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4EE" w:rsidRDefault="000B24E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:rsidR="000B24EE" w:rsidRDefault="00194B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jc w:val="center"/>
        <w:rPr>
          <w:b/>
          <w:bCs/>
        </w:rPr>
      </w:pPr>
      <w:r>
        <w:rPr>
          <w:b/>
          <w:bCs/>
        </w:rPr>
        <w:t>NOTICE D'INFORMATION DESTINÉE AUX MÉDECINS</w:t>
      </w:r>
    </w:p>
    <w:p w:rsidR="000B24EE" w:rsidRDefault="00194B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jc w:val="center"/>
        <w:rPr>
          <w:b/>
          <w:bCs/>
        </w:rPr>
      </w:pPr>
      <w:r>
        <w:rPr>
          <w:b/>
          <w:bCs/>
        </w:rPr>
        <w:t>ÉTABLISSANT DES CERTIFICATS MÉDICAUX</w:t>
      </w:r>
    </w:p>
    <w:p w:rsidR="000B24EE" w:rsidRDefault="00194B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jc w:val="center"/>
        <w:rPr>
          <w:b/>
          <w:bCs/>
        </w:rPr>
      </w:pPr>
      <w:r>
        <w:rPr>
          <w:b/>
          <w:bCs/>
        </w:rPr>
        <w:t>EN MATIÈRE DE PROTECTION DES MAJEURS</w:t>
      </w:r>
    </w:p>
    <w:p w:rsidR="000B24EE" w:rsidRDefault="000B24E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jc w:val="center"/>
        <w:rPr>
          <w:sz w:val="22"/>
          <w:szCs w:val="22"/>
          <w:u w:val="single"/>
        </w:rPr>
      </w:pPr>
    </w:p>
    <w:p w:rsidR="000B24EE" w:rsidRDefault="000B24EE">
      <w:pPr>
        <w:pStyle w:val="Standard"/>
        <w:jc w:val="center"/>
        <w:rPr>
          <w:b/>
          <w:bCs/>
          <w:sz w:val="22"/>
          <w:szCs w:val="22"/>
          <w:u w:val="single"/>
        </w:rPr>
      </w:pPr>
    </w:p>
    <w:p w:rsidR="000B24EE" w:rsidRDefault="000B24EE">
      <w:pPr>
        <w:pStyle w:val="Standard"/>
        <w:jc w:val="both"/>
      </w:pPr>
    </w:p>
    <w:p w:rsidR="000B24EE" w:rsidRDefault="00194B3B">
      <w:pPr>
        <w:pStyle w:val="Standard"/>
        <w:jc w:val="both"/>
      </w:pPr>
      <w:r>
        <w:rPr>
          <w:sz w:val="22"/>
          <w:szCs w:val="22"/>
        </w:rPr>
        <w:t>Le certificat médical circonstancié requis pour la saisine du</w:t>
      </w:r>
      <w:r>
        <w:rPr>
          <w:sz w:val="22"/>
          <w:szCs w:val="22"/>
        </w:rPr>
        <w:t xml:space="preserve"> juge des tutelles est un </w:t>
      </w:r>
      <w:r>
        <w:rPr>
          <w:b/>
          <w:bCs/>
          <w:sz w:val="22"/>
          <w:szCs w:val="22"/>
        </w:rPr>
        <w:t xml:space="preserve">élément essentiel </w:t>
      </w:r>
      <w:r>
        <w:rPr>
          <w:sz w:val="22"/>
          <w:szCs w:val="22"/>
        </w:rPr>
        <w:t>à la bonne appréciation par celui-ci de la mesure de protection adaptée à l'intéressé, conformément aux principes de  nécessité, subsidiarité et de proportionnalité</w:t>
      </w:r>
      <w:r>
        <w:rPr>
          <w:rStyle w:val="Appelnotedebasdep"/>
          <w:sz w:val="22"/>
          <w:szCs w:val="22"/>
        </w:rPr>
        <w:footnoteReference w:id="1"/>
      </w:r>
      <w:r>
        <w:rPr>
          <w:sz w:val="22"/>
          <w:szCs w:val="22"/>
        </w:rPr>
        <w:t>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Les</w:t>
      </w:r>
      <w:r>
        <w:rPr>
          <w:sz w:val="22"/>
          <w:szCs w:val="22"/>
        </w:rPr>
        <w:t xml:space="preserve"> médecins sont donc invités à répondre à l'ensemble des questions posées.  Ils pourront trouver dans cette notice les éléments juridiques nécessaires à la bonne compréhension des questions posées dans le cadre du certificat médical type.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De manière généra</w:t>
      </w:r>
      <w:r>
        <w:rPr>
          <w:sz w:val="22"/>
          <w:szCs w:val="22"/>
        </w:rPr>
        <w:t xml:space="preserve">le, </w:t>
      </w:r>
      <w:r>
        <w:rPr>
          <w:b/>
          <w:bCs/>
          <w:sz w:val="22"/>
          <w:szCs w:val="22"/>
        </w:rPr>
        <w:t>les médecins peuvent, s'ils le souhaitent, apporter toutes les précisions</w:t>
      </w:r>
      <w:r>
        <w:rPr>
          <w:sz w:val="22"/>
          <w:szCs w:val="22"/>
        </w:rPr>
        <w:t xml:space="preserve"> qui leur semblent utiles pour le choix de la mesure de protection ou de ses modalités de fonctionnement (ex : contexte de la saisine, relations de la personne avec ses proches, é</w:t>
      </w:r>
      <w:r>
        <w:rPr>
          <w:sz w:val="22"/>
          <w:szCs w:val="22"/>
        </w:rPr>
        <w:t>tat du domicile, ...).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numPr>
          <w:ilvl w:val="0"/>
          <w:numId w:val="2"/>
        </w:numPr>
        <w:jc w:val="both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Nécessité d'une mesure de protection</w:t>
      </w:r>
    </w:p>
    <w:p w:rsidR="000B24EE" w:rsidRDefault="000B24EE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L'ouverture d'une mesure de protection juridique suppose </w:t>
      </w:r>
      <w:r>
        <w:rPr>
          <w:b/>
          <w:bCs/>
          <w:sz w:val="22"/>
          <w:szCs w:val="22"/>
        </w:rPr>
        <w:t>l'impossibilité</w:t>
      </w:r>
      <w:r>
        <w:rPr>
          <w:sz w:val="22"/>
          <w:szCs w:val="22"/>
        </w:rPr>
        <w:t xml:space="preserve"> pour le majeur de </w:t>
      </w:r>
      <w:r>
        <w:rPr>
          <w:b/>
          <w:bCs/>
          <w:sz w:val="22"/>
          <w:szCs w:val="22"/>
        </w:rPr>
        <w:t>pourvoir seul à ses intérêts :</w:t>
      </w:r>
    </w:p>
    <w:p w:rsidR="000B24EE" w:rsidRDefault="00194B3B">
      <w:pPr>
        <w:pStyle w:val="Standard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soit en raison d'une </w:t>
      </w:r>
      <w:r>
        <w:rPr>
          <w:b/>
          <w:bCs/>
          <w:sz w:val="22"/>
          <w:szCs w:val="22"/>
        </w:rPr>
        <w:t>altération de ses facultés mentales</w:t>
      </w:r>
      <w:r>
        <w:rPr>
          <w:sz w:val="22"/>
          <w:szCs w:val="22"/>
        </w:rPr>
        <w:t>,</w:t>
      </w:r>
    </w:p>
    <w:p w:rsidR="000B24EE" w:rsidRDefault="00194B3B">
      <w:pPr>
        <w:pStyle w:val="Standard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en raison d'une</w:t>
      </w:r>
      <w:r>
        <w:rPr>
          <w:b/>
          <w:bCs/>
          <w:sz w:val="22"/>
          <w:szCs w:val="22"/>
        </w:rPr>
        <w:t xml:space="preserve"> altération de ses facultés corporelles </w:t>
      </w:r>
      <w:r>
        <w:rPr>
          <w:b/>
          <w:bCs/>
          <w:sz w:val="22"/>
          <w:szCs w:val="22"/>
          <w:u w:val="single"/>
        </w:rPr>
        <w:t>de nature à empêcher l'expression de sa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volonté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(article 425 du Code civil). La seule a</w:t>
      </w:r>
      <w:r>
        <w:rPr>
          <w:sz w:val="22"/>
          <w:szCs w:val="22"/>
        </w:rPr>
        <w:t>ltération des facultés corporelles est donc insuffisante : il faut en plus que cette altération empêche l'expression de la volonté.</w:t>
      </w:r>
    </w:p>
    <w:p w:rsidR="000B24EE" w:rsidRDefault="000B24EE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 ce titre, il est donc important que le certificat médical :</w:t>
      </w:r>
    </w:p>
    <w:p w:rsidR="000B24EE" w:rsidRDefault="00194B3B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caractérise l'altération des facultés (nature, degré, causes)</w:t>
      </w:r>
      <w:r>
        <w:rPr>
          <w:sz w:val="22"/>
          <w:szCs w:val="22"/>
        </w:rPr>
        <w:t xml:space="preserve"> ;</w:t>
      </w:r>
    </w:p>
    <w:p w:rsidR="000B24EE" w:rsidRDefault="00194B3B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précise si l'altération est de nature à mettre la personne examinée dans l'impossibilité de pourvoir seule à ses intérêts.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Le médecin peut utilement apporter toute précision permettant d'évaluer l'importance de l'altération des facultés observée, et in</w:t>
      </w:r>
      <w:r>
        <w:rPr>
          <w:sz w:val="22"/>
          <w:szCs w:val="22"/>
        </w:rPr>
        <w:t>diquer notamment les tests médicaux éventuellement réalisés ainsi que leurs résultats.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En cas d'absence d'altération des facultés </w:t>
      </w:r>
      <w:r>
        <w:rPr>
          <w:sz w:val="22"/>
          <w:szCs w:val="22"/>
        </w:rPr>
        <w:t>médicalement constatée, aucune mesure de protection judiciaire ne pourra être ouverte.</w:t>
      </w:r>
    </w:p>
    <w:p w:rsidR="000B24EE" w:rsidRDefault="000B24EE">
      <w:pPr>
        <w:pStyle w:val="Standard"/>
        <w:jc w:val="both"/>
        <w:rPr>
          <w:b/>
          <w:bCs/>
          <w:u w:val="single"/>
        </w:rPr>
      </w:pPr>
    </w:p>
    <w:p w:rsidR="000B24EE" w:rsidRDefault="00194B3B">
      <w:pPr>
        <w:pStyle w:val="Standard"/>
        <w:numPr>
          <w:ilvl w:val="0"/>
          <w:numId w:val="2"/>
        </w:numPr>
        <w:jc w:val="both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Choix de la mesure de protection</w:t>
      </w:r>
    </w:p>
    <w:p w:rsidR="000B24EE" w:rsidRDefault="000B24EE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sz w:val="22"/>
          <w:szCs w:val="22"/>
        </w:rPr>
        <w:t xml:space="preserve">loi prévoit </w:t>
      </w:r>
      <w:r>
        <w:rPr>
          <w:b/>
          <w:bCs/>
          <w:sz w:val="22"/>
          <w:szCs w:val="22"/>
        </w:rPr>
        <w:t>trois  mesures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 protection</w:t>
      </w:r>
      <w:r>
        <w:rPr>
          <w:sz w:val="22"/>
          <w:szCs w:val="22"/>
        </w:rPr>
        <w:t xml:space="preserve"> judiciaire des majeurs pour lesquelles l'établissement d'un certificat médical circonstancié est obligatoire :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la sauvegarde de justice</w:t>
      </w:r>
      <w:r>
        <w:rPr>
          <w:sz w:val="22"/>
          <w:szCs w:val="22"/>
        </w:rPr>
        <w:t xml:space="preserve"> est une mesure de protection ponctuelle (un an maximum, renouvelable une </w:t>
      </w:r>
      <w:r>
        <w:rPr>
          <w:sz w:val="22"/>
          <w:szCs w:val="22"/>
        </w:rPr>
        <w:lastRenderedPageBreak/>
        <w:t>fois)</w:t>
      </w:r>
      <w:r>
        <w:rPr>
          <w:sz w:val="22"/>
          <w:szCs w:val="22"/>
        </w:rPr>
        <w:t xml:space="preserve"> et précisément circonscrite. La personne sous sauvegarde de justice conserve l'exercice de ses droits, mais les actes qu'elle passerait qui seraient contraires à ses intérêts peuvent alors plus facilement être annulés. Si nécessaire, le juge des tutelles </w:t>
      </w:r>
      <w:r>
        <w:rPr>
          <w:sz w:val="22"/>
          <w:szCs w:val="22"/>
        </w:rPr>
        <w:t>peut désigner un mandataire pour la représenter uniquement pour accomplir un ou plusieurs actes déterminés (ex : vente d'immeuble).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la curatelle</w:t>
      </w:r>
      <w:r>
        <w:rPr>
          <w:sz w:val="22"/>
          <w:szCs w:val="22"/>
        </w:rPr>
        <w:t xml:space="preserve"> est une mesure de protection judiciaire prévue pour la personne dont l'altération des facultés nécessite qu'elle soit </w:t>
      </w:r>
      <w:r>
        <w:rPr>
          <w:b/>
          <w:bCs/>
          <w:sz w:val="22"/>
          <w:szCs w:val="22"/>
        </w:rPr>
        <w:t>assistée</w:t>
      </w:r>
      <w:r>
        <w:rPr>
          <w:sz w:val="22"/>
          <w:szCs w:val="22"/>
        </w:rPr>
        <w:t xml:space="preserve"> ou contrôlée dans les actes importants de la vie civile (</w:t>
      </w:r>
      <w:r>
        <w:rPr>
          <w:i/>
          <w:iCs/>
          <w:sz w:val="22"/>
          <w:szCs w:val="22"/>
        </w:rPr>
        <w:t xml:space="preserve">ex : vente d'immeuble, acceptation de succession etc.). </w:t>
      </w:r>
      <w:r>
        <w:rPr>
          <w:sz w:val="22"/>
          <w:szCs w:val="22"/>
        </w:rPr>
        <w:t>Ces actes, pour</w:t>
      </w:r>
      <w:r>
        <w:rPr>
          <w:sz w:val="22"/>
          <w:szCs w:val="22"/>
        </w:rPr>
        <w:t xml:space="preserve"> être valables, doivent être signés par le majeur et par son curateur. Le majeur sous curatelle reste capable de faire seul tous les actes de gestion courante.</w:t>
      </w: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la personne protégée est inapte à percevoir elle-même seule ses ressources et à en faire une </w:t>
      </w:r>
      <w:r>
        <w:rPr>
          <w:sz w:val="22"/>
          <w:szCs w:val="22"/>
        </w:rPr>
        <w:t xml:space="preserve">utilisation normale, elle peut être placée sous </w:t>
      </w:r>
      <w:r>
        <w:rPr>
          <w:sz w:val="22"/>
          <w:szCs w:val="22"/>
          <w:u w:val="single"/>
        </w:rPr>
        <w:t>curatelle</w:t>
      </w:r>
      <w:r>
        <w:rPr>
          <w:i/>
          <w:iCs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renforcée</w:t>
      </w:r>
      <w:r>
        <w:rPr>
          <w:sz w:val="22"/>
          <w:szCs w:val="22"/>
        </w:rPr>
        <w:t xml:space="preserve"> : la personne protégée est toujours assistée de manière continue dans les actes importants de la vie civile mais, contrairement à la curatelle simple, c'est son curateur qui perçoit ses re</w:t>
      </w:r>
      <w:r>
        <w:rPr>
          <w:sz w:val="22"/>
          <w:szCs w:val="22"/>
        </w:rPr>
        <w:t>venus, les affecte aux dépenses courantes et gère le budget courant.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la tutelle</w:t>
      </w:r>
      <w:r>
        <w:rPr>
          <w:sz w:val="22"/>
          <w:szCs w:val="22"/>
        </w:rPr>
        <w:t xml:space="preserve"> est une mesure de protection réservée à la personne qui a besoin d'être </w:t>
      </w:r>
      <w:r>
        <w:rPr>
          <w:b/>
          <w:bCs/>
          <w:sz w:val="22"/>
          <w:szCs w:val="22"/>
        </w:rPr>
        <w:t>représentée</w:t>
      </w:r>
      <w:r>
        <w:rPr>
          <w:sz w:val="22"/>
          <w:szCs w:val="22"/>
        </w:rPr>
        <w:t xml:space="preserve"> de manière continue dans tous les actes de la vie civile.</w:t>
      </w: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Ici, le majeur n'est plus simple</w:t>
      </w:r>
      <w:r>
        <w:rPr>
          <w:sz w:val="22"/>
          <w:szCs w:val="22"/>
        </w:rPr>
        <w:t>ment assisté mais représenté :  le tuteur  réalise et signe seul les actes, au nom du majeur sous tutelle, et doit obtenir une autorisation préalable du juge des tutelles pour les actes importants (</w:t>
      </w:r>
      <w:r>
        <w:rPr>
          <w:i/>
          <w:iCs/>
          <w:sz w:val="22"/>
          <w:szCs w:val="22"/>
        </w:rPr>
        <w:t>ex : vente d'immeuble, acceptation de succession etc.).</w:t>
      </w:r>
      <w:r>
        <w:rPr>
          <w:sz w:val="22"/>
          <w:szCs w:val="22"/>
        </w:rPr>
        <w:t xml:space="preserve">Il </w:t>
      </w:r>
      <w:r>
        <w:rPr>
          <w:sz w:val="22"/>
          <w:szCs w:val="22"/>
        </w:rPr>
        <w:t>gère le budget courant du majeur.</w:t>
      </w:r>
    </w:p>
    <w:p w:rsidR="000B24EE" w:rsidRDefault="000B24EE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:rsidR="000B24EE" w:rsidRDefault="000B24EE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:rsidR="000B24EE" w:rsidRDefault="00194B3B">
      <w:pPr>
        <w:pStyle w:val="Standard"/>
        <w:numPr>
          <w:ilvl w:val="0"/>
          <w:numId w:val="2"/>
        </w:numPr>
        <w:jc w:val="both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Portée de la mesure</w:t>
      </w:r>
    </w:p>
    <w:p w:rsidR="000B24EE" w:rsidRDefault="000B24EE">
      <w:pPr>
        <w:pStyle w:val="Standard"/>
        <w:jc w:val="both"/>
        <w:rPr>
          <w:b/>
          <w:bCs/>
          <w:i/>
          <w:iCs/>
          <w:sz w:val="22"/>
          <w:szCs w:val="22"/>
        </w:rPr>
      </w:pPr>
    </w:p>
    <w:p w:rsidR="000B24EE" w:rsidRDefault="000B24EE">
      <w:pPr>
        <w:pStyle w:val="Standard"/>
        <w:jc w:val="both"/>
        <w:rPr>
          <w:b/>
          <w:bCs/>
          <w:i/>
          <w:iCs/>
          <w:sz w:val="22"/>
          <w:szCs w:val="22"/>
        </w:rPr>
      </w:pPr>
    </w:p>
    <w:p w:rsidR="000B24EE" w:rsidRDefault="00194B3B">
      <w:pPr>
        <w:pStyle w:val="Standard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  <w:u w:val="single"/>
        </w:rPr>
        <w:t>a. Le domaine de la mesure</w:t>
      </w:r>
    </w:p>
    <w:p w:rsidR="000B24EE" w:rsidRDefault="000B24EE">
      <w:pPr>
        <w:pStyle w:val="Standard"/>
        <w:jc w:val="both"/>
        <w:rPr>
          <w:b/>
          <w:bCs/>
          <w:i/>
          <w:iCs/>
          <w:sz w:val="22"/>
          <w:szCs w:val="22"/>
          <w:u w:val="single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mesure de protection vise à protéger </w:t>
      </w:r>
      <w:r>
        <w:rPr>
          <w:b/>
          <w:bCs/>
          <w:sz w:val="22"/>
          <w:szCs w:val="22"/>
        </w:rPr>
        <w:t>tant les intérêts patrimoniaux</w:t>
      </w:r>
      <w:r>
        <w:rPr>
          <w:sz w:val="22"/>
          <w:szCs w:val="22"/>
        </w:rPr>
        <w:t xml:space="preserve"> du majeur (budget courant, placements, biens mobiliers et immobiliers, démarches administratives </w:t>
      </w:r>
      <w:r>
        <w:rPr>
          <w:sz w:val="22"/>
          <w:szCs w:val="22"/>
        </w:rPr>
        <w:t xml:space="preserve">etc.) </w:t>
      </w:r>
      <w:r>
        <w:rPr>
          <w:b/>
          <w:bCs/>
          <w:sz w:val="22"/>
          <w:szCs w:val="22"/>
        </w:rPr>
        <w:t xml:space="preserve">que ses intérêts personnels </w:t>
      </w:r>
      <w:r>
        <w:rPr>
          <w:sz w:val="22"/>
          <w:szCs w:val="22"/>
        </w:rPr>
        <w:t>(choix du lieu de vie, décisions en matière de santé etc.).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Le juge des tutelles peut restreindre le champ de la mesure à l'un ou l'autre de ces deux domaines.</w:t>
      </w:r>
    </w:p>
    <w:p w:rsidR="000B24EE" w:rsidRDefault="000B24EE">
      <w:pPr>
        <w:pStyle w:val="Standard"/>
        <w:jc w:val="both"/>
        <w:rPr>
          <w:b/>
          <w:bCs/>
          <w:i/>
          <w:iCs/>
        </w:rPr>
      </w:pPr>
    </w:p>
    <w:p w:rsidR="000B24EE" w:rsidRDefault="00194B3B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sz w:val="22"/>
          <w:szCs w:val="22"/>
          <w:u w:val="single"/>
        </w:rPr>
        <w:t>b. Le degré de la mesure</w:t>
      </w:r>
    </w:p>
    <w:p w:rsidR="000B24EE" w:rsidRDefault="000B24EE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En matière patrimoniale, la tute</w:t>
      </w:r>
      <w:r>
        <w:rPr>
          <w:sz w:val="22"/>
          <w:szCs w:val="22"/>
        </w:rPr>
        <w:t>lle entraîne donc la représentation de la personne par son tuteur, tandis que la curatelle (simple ou renforcée)  ne permet que son assistance et son contrôle par son curateur.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S'agissant des actes à caractère personnel, le principe est que la personne co</w:t>
      </w:r>
      <w:r>
        <w:rPr>
          <w:sz w:val="22"/>
          <w:szCs w:val="22"/>
        </w:rPr>
        <w:t>ntinue à décider elle-même. Le juge des tutelles peut cependant prévoir qu'elle sera assistée ou représentée.</w:t>
      </w:r>
    </w:p>
    <w:p w:rsidR="000B24EE" w:rsidRDefault="000B24EE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c. L'incidence de la mesure sur le droit de vote</w:t>
      </w:r>
    </w:p>
    <w:p w:rsidR="000B24EE" w:rsidRDefault="00194B3B">
      <w:pPr>
        <w:pStyle w:val="Standard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Les majeurs placés sous mesure de protection conservent en principe leur droit de vote.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Toutefois, lorsqu'il  ouvre ou renouvelle une mesure de </w:t>
      </w:r>
      <w:r>
        <w:rPr>
          <w:b/>
          <w:bCs/>
          <w:sz w:val="22"/>
          <w:szCs w:val="22"/>
        </w:rPr>
        <w:t>tutelle, le juge peut décider de supprimer</w:t>
      </w:r>
      <w:r>
        <w:rPr>
          <w:sz w:val="22"/>
          <w:szCs w:val="22"/>
        </w:rPr>
        <w:t xml:space="preserve"> ce droit de vote.</w:t>
      </w: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C'est pourquoi, afin de disposer d'un avis sur ce point, les médecins sont invités à se prononcer sur l'aptitude de la personne examinée à </w:t>
      </w:r>
      <w:r>
        <w:rPr>
          <w:sz w:val="22"/>
          <w:szCs w:val="22"/>
        </w:rPr>
        <w:t xml:space="preserve"> exprimer un choix politique et à exercer son droit de vote. Dans la négative, il est utile qu'ils précisent les raisons les poussant à préconiser la suppression de ce droit.</w:t>
      </w:r>
    </w:p>
    <w:p w:rsidR="000B24EE" w:rsidRDefault="00194B3B">
      <w:pPr>
        <w:pStyle w:val="Standard"/>
        <w:numPr>
          <w:ilvl w:val="0"/>
          <w:numId w:val="2"/>
        </w:numPr>
        <w:jc w:val="both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Durée de la mesure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a. Durée initiale</w:t>
      </w:r>
    </w:p>
    <w:p w:rsidR="000B24EE" w:rsidRDefault="000B24EE">
      <w:pPr>
        <w:pStyle w:val="Standard"/>
        <w:jc w:val="both"/>
        <w:rPr>
          <w:sz w:val="22"/>
          <w:szCs w:val="22"/>
          <w:u w:val="single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La durée initiale d'une mesure de protect</w:t>
      </w:r>
      <w:r>
        <w:rPr>
          <w:sz w:val="22"/>
          <w:szCs w:val="22"/>
        </w:rPr>
        <w:t xml:space="preserve">ion (autre qu'une sauvegarde de justice) est en principe de </w:t>
      </w:r>
      <w:r>
        <w:rPr>
          <w:b/>
          <w:bCs/>
          <w:sz w:val="22"/>
          <w:szCs w:val="22"/>
        </w:rPr>
        <w:t>cinq ans maximum</w:t>
      </w:r>
      <w:r>
        <w:rPr>
          <w:sz w:val="22"/>
          <w:szCs w:val="22"/>
        </w:rPr>
        <w:t>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Toutefois, en cas de placement sous </w:t>
      </w:r>
      <w:r>
        <w:rPr>
          <w:b/>
          <w:bCs/>
          <w:sz w:val="22"/>
          <w:szCs w:val="22"/>
        </w:rPr>
        <w:t>tutelle</w:t>
      </w:r>
      <w:r>
        <w:rPr>
          <w:sz w:val="22"/>
          <w:szCs w:val="22"/>
        </w:rPr>
        <w:t xml:space="preserve">, le juge des tutelles peut exceptionnellement fixer une durée de </w:t>
      </w:r>
      <w:r>
        <w:rPr>
          <w:b/>
          <w:bCs/>
          <w:sz w:val="22"/>
          <w:szCs w:val="22"/>
        </w:rPr>
        <w:t>dix ans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maximum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Il faut pour cela que le médecin inscrit sur la liste du procureur de la République</w:t>
      </w:r>
      <w:r>
        <w:rPr>
          <w:b/>
          <w:bCs/>
          <w:sz w:val="22"/>
          <w:szCs w:val="22"/>
        </w:rPr>
        <w:t xml:space="preserve"> se prononce expressément</w:t>
      </w:r>
      <w:r>
        <w:rPr>
          <w:sz w:val="22"/>
          <w:szCs w:val="22"/>
        </w:rPr>
        <w:t xml:space="preserve"> sur l'absence manifeste de possibilité d'évolution favorable de l'état de santé de l'intéressé et sur la possibilité de fixer cette durée</w:t>
      </w:r>
      <w:r>
        <w:rPr>
          <w:sz w:val="22"/>
          <w:szCs w:val="22"/>
        </w:rPr>
        <w:t xml:space="preserve"> initiale supérieure.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b. Renouvellement</w:t>
      </w:r>
    </w:p>
    <w:p w:rsidR="000B24EE" w:rsidRDefault="000B24EE">
      <w:pPr>
        <w:pStyle w:val="Standard"/>
        <w:jc w:val="both"/>
        <w:rPr>
          <w:b/>
          <w:bCs/>
          <w:i/>
          <w:iCs/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mesure de curatelle ou de tutelle peut être renouvelée pour une durée de </w:t>
      </w:r>
      <w:r>
        <w:rPr>
          <w:b/>
          <w:bCs/>
          <w:sz w:val="22"/>
          <w:szCs w:val="22"/>
        </w:rPr>
        <w:t>cinq ans</w:t>
      </w:r>
      <w:r>
        <w:rPr>
          <w:sz w:val="22"/>
          <w:szCs w:val="22"/>
        </w:rPr>
        <w:t>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Toutefois, si le certificat médical du médecin inscrit sur la liste du procureur de la République le </w:t>
      </w:r>
      <w:r>
        <w:rPr>
          <w:b/>
          <w:bCs/>
          <w:sz w:val="22"/>
          <w:szCs w:val="22"/>
        </w:rPr>
        <w:t>prévoit expressément</w:t>
      </w:r>
      <w:r>
        <w:rPr>
          <w:sz w:val="22"/>
          <w:szCs w:val="22"/>
        </w:rPr>
        <w:t xml:space="preserve"> et </w:t>
      </w:r>
      <w:r>
        <w:rPr>
          <w:sz w:val="22"/>
          <w:szCs w:val="22"/>
        </w:rPr>
        <w:t xml:space="preserve">si aucune amélioration de l'état de santé du majeur n'est envisageable, la mesure de curatelle ou de tutelle peut être renouvelée pour une durée plus longue, n'excédant pas </w:t>
      </w:r>
      <w:r>
        <w:rPr>
          <w:b/>
          <w:bCs/>
          <w:sz w:val="22"/>
          <w:szCs w:val="22"/>
        </w:rPr>
        <w:t>vingt ans</w:t>
      </w:r>
      <w:r>
        <w:rPr>
          <w:sz w:val="22"/>
          <w:szCs w:val="22"/>
        </w:rPr>
        <w:t>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0B24EE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:rsidR="000B24EE" w:rsidRDefault="00194B3B">
      <w:pPr>
        <w:pStyle w:val="Standard"/>
        <w:numPr>
          <w:ilvl w:val="0"/>
          <w:numId w:val="2"/>
        </w:numPr>
        <w:jc w:val="both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 xml:space="preserve">Possibilité d'un maintien ou d'un retour  à  domicile  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Le logement d</w:t>
      </w:r>
      <w:r>
        <w:rPr>
          <w:sz w:val="22"/>
          <w:szCs w:val="22"/>
        </w:rPr>
        <w:t>e l'intéressé, qui fait l'objet d'une protection juridique particulière,  est conservé à sa disposition le plus longtemps possible.</w:t>
      </w: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Toutefois, lorsqu'un maintien ou un retour à domicile n'est plus envisageable et qu'un accueil en établissement est prévu, </w:t>
      </w:r>
      <w:r>
        <w:rPr>
          <w:b/>
          <w:bCs/>
          <w:sz w:val="22"/>
          <w:szCs w:val="22"/>
        </w:rPr>
        <w:t>l'avis préalable d'un médecin</w:t>
      </w:r>
      <w:r>
        <w:rPr>
          <w:rStyle w:val="Appelnotedebasdep"/>
          <w:b/>
          <w:bCs/>
          <w:sz w:val="22"/>
          <w:szCs w:val="22"/>
        </w:rPr>
        <w:footnoteReference w:id="2"/>
      </w:r>
      <w:r>
        <w:rPr>
          <w:b/>
          <w:bCs/>
          <w:sz w:val="22"/>
          <w:szCs w:val="22"/>
        </w:rPr>
        <w:t xml:space="preserve"> est requis</w:t>
      </w:r>
      <w:r>
        <w:rPr>
          <w:sz w:val="22"/>
          <w:szCs w:val="22"/>
        </w:rPr>
        <w:t xml:space="preserve"> avant tout acte de disposition de ce logement (notamment, par vente ou par résiliation du bail).  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C'est pourquoi </w:t>
      </w:r>
      <w:r>
        <w:rPr>
          <w:b/>
          <w:bCs/>
          <w:sz w:val="22"/>
          <w:szCs w:val="22"/>
        </w:rPr>
        <w:t>il est important que le certificat médical précise si le maintien ou le retour à domicile de la personne examinée est envisageabl</w:t>
      </w:r>
      <w:r>
        <w:rPr>
          <w:b/>
          <w:bCs/>
          <w:sz w:val="22"/>
          <w:szCs w:val="22"/>
        </w:rPr>
        <w:t>e</w:t>
      </w:r>
      <w:r>
        <w:rPr>
          <w:sz w:val="22"/>
          <w:szCs w:val="22"/>
        </w:rPr>
        <w:t xml:space="preserve">, le cas échéant à quelles conditions (aides quotidiennes à domicile, aménagement du logement, etc.) et s'il existe, à court terme, une possibilité d'accueil dans un établissement.  </w:t>
      </w:r>
    </w:p>
    <w:p w:rsidR="000B24EE" w:rsidRDefault="000B24EE">
      <w:pPr>
        <w:pStyle w:val="Standard"/>
        <w:jc w:val="both"/>
        <w:rPr>
          <w:i/>
          <w:iCs/>
          <w:sz w:val="22"/>
          <w:szCs w:val="22"/>
          <w:u w:val="single"/>
        </w:rPr>
      </w:pPr>
    </w:p>
    <w:p w:rsidR="000B24EE" w:rsidRDefault="000B24EE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:rsidR="000B24EE" w:rsidRDefault="00194B3B">
      <w:pPr>
        <w:pStyle w:val="Standard"/>
        <w:numPr>
          <w:ilvl w:val="0"/>
          <w:numId w:val="2"/>
        </w:numPr>
        <w:jc w:val="both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Audition de l'intéressé par le juge des tutelles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a. Le principe de </w:t>
      </w:r>
      <w:r>
        <w:rPr>
          <w:sz w:val="22"/>
          <w:szCs w:val="22"/>
          <w:u w:val="single"/>
        </w:rPr>
        <w:t>l'audition</w:t>
      </w: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 loi pose pour principe l'audition du majeur par le juge des tutelles </w:t>
      </w:r>
      <w:r>
        <w:rPr>
          <w:sz w:val="22"/>
          <w:szCs w:val="22"/>
        </w:rPr>
        <w:t>en vue de l'ouverture ou du renouvellement de la mesure de protection.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Cependant, </w:t>
      </w:r>
      <w:r>
        <w:rPr>
          <w:b/>
          <w:bCs/>
          <w:sz w:val="22"/>
          <w:szCs w:val="22"/>
        </w:rPr>
        <w:t>à titre exceptionnel,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une dispense d'audition </w:t>
      </w:r>
      <w:r>
        <w:rPr>
          <w:sz w:val="22"/>
          <w:szCs w:val="22"/>
        </w:rPr>
        <w:t>peut être décidée.</w:t>
      </w: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Cette dispense, qui </w:t>
      </w:r>
      <w:r>
        <w:rPr>
          <w:sz w:val="22"/>
          <w:szCs w:val="22"/>
        </w:rPr>
        <w:t>doit être  spécialement motivée par le juge, requiert l'avis exprès conforme du médecin inscrit sur la liste du procureur et ne peut être prononcée qu'à deux conditions :</w:t>
      </w:r>
    </w:p>
    <w:p w:rsidR="000B24EE" w:rsidRDefault="00194B3B">
      <w:pPr>
        <w:pStyle w:val="Standard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 l'audition est</w:t>
      </w:r>
      <w:r>
        <w:rPr>
          <w:b/>
          <w:bCs/>
          <w:sz w:val="22"/>
          <w:szCs w:val="22"/>
        </w:rPr>
        <w:t xml:space="preserve"> de nature à porter atteinte à la santé de la personne examinée</w:t>
      </w:r>
      <w:r>
        <w:rPr>
          <w:sz w:val="22"/>
          <w:szCs w:val="22"/>
        </w:rPr>
        <w:t xml:space="preserve"> ;</w:t>
      </w:r>
    </w:p>
    <w:p w:rsidR="000B24EE" w:rsidRDefault="00194B3B">
      <w:pPr>
        <w:pStyle w:val="Standard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sz w:val="22"/>
          <w:szCs w:val="22"/>
        </w:rPr>
        <w:t>t/ou si la personne à protéger</w:t>
      </w:r>
      <w:r>
        <w:rPr>
          <w:b/>
          <w:bCs/>
          <w:sz w:val="22"/>
          <w:szCs w:val="22"/>
        </w:rPr>
        <w:t xml:space="preserve"> est hors d'état d'exprimer sa volonté</w:t>
      </w:r>
      <w:r>
        <w:rPr>
          <w:sz w:val="22"/>
          <w:szCs w:val="22"/>
        </w:rPr>
        <w:t>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Dès lors, le seul fait que l'audition de la personne protégée serait estimée « </w:t>
      </w:r>
      <w:r>
        <w:rPr>
          <w:i/>
          <w:iCs/>
          <w:sz w:val="22"/>
          <w:szCs w:val="22"/>
        </w:rPr>
        <w:t>peu contributive</w:t>
      </w:r>
      <w:r>
        <w:rPr>
          <w:sz w:val="22"/>
          <w:szCs w:val="22"/>
        </w:rPr>
        <w:t> » ou même « </w:t>
      </w:r>
      <w:r>
        <w:rPr>
          <w:i/>
          <w:iCs/>
          <w:sz w:val="22"/>
          <w:szCs w:val="22"/>
        </w:rPr>
        <w:t>pas contributive </w:t>
      </w:r>
      <w:r>
        <w:rPr>
          <w:sz w:val="22"/>
          <w:szCs w:val="22"/>
        </w:rPr>
        <w:t>» n'est pas légalement un cas de dispense d'audition.</w:t>
      </w: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Il es</w:t>
      </w:r>
      <w:r>
        <w:rPr>
          <w:sz w:val="22"/>
          <w:szCs w:val="22"/>
        </w:rPr>
        <w:t xml:space="preserve">t donc important que </w:t>
      </w:r>
      <w:r>
        <w:rPr>
          <w:b/>
          <w:bCs/>
          <w:sz w:val="22"/>
          <w:szCs w:val="22"/>
        </w:rPr>
        <w:t>le certificat médical décrive avec précision les raisons d'une telle dispense.</w:t>
      </w: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 défaut, la convocation de l'intéressé par le juge sera obligatoire.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b. Les modalités de l'audition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Afin de tenir compte de l'état de santé de la person</w:t>
      </w:r>
      <w:r>
        <w:rPr>
          <w:sz w:val="22"/>
          <w:szCs w:val="22"/>
        </w:rPr>
        <w:t xml:space="preserve">ne, de ses éventuelles difficultés à se déplacer, ou encore pour éviter de perturber l'intéressé,  </w:t>
      </w:r>
      <w:r>
        <w:rPr>
          <w:b/>
          <w:bCs/>
          <w:sz w:val="22"/>
          <w:szCs w:val="22"/>
        </w:rPr>
        <w:t xml:space="preserve">l'audition peut avoir lieu à domicile ou au lieu d'hébergement plutôt qu'au tribunal </w:t>
      </w:r>
      <w:r>
        <w:rPr>
          <w:sz w:val="22"/>
          <w:szCs w:val="22"/>
        </w:rPr>
        <w:t>(= dans le bureau du juge des tutelles)</w:t>
      </w:r>
      <w:r>
        <w:rPr>
          <w:b/>
          <w:bCs/>
          <w:sz w:val="22"/>
          <w:szCs w:val="22"/>
        </w:rPr>
        <w:t>.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est donc important que le </w:t>
      </w:r>
      <w:r>
        <w:rPr>
          <w:sz w:val="22"/>
          <w:szCs w:val="22"/>
        </w:rPr>
        <w:t>certificat médical précise si un déplacement du juge des tutelles au domicile ou au lieu d'hébergement du majeur est nécessaire ou préférable ; de même toute précision sur des éventuelles modalités particulières de tenue de l'audition (audition de la perso</w:t>
      </w:r>
      <w:r>
        <w:rPr>
          <w:sz w:val="22"/>
          <w:szCs w:val="22"/>
        </w:rPr>
        <w:t xml:space="preserve">nne seule, ou en présence d'un proche ou </w:t>
      </w:r>
      <w:r>
        <w:rPr>
          <w:sz w:val="22"/>
          <w:szCs w:val="22"/>
        </w:rPr>
        <w:lastRenderedPageBreak/>
        <w:t>d'un travailleur social etc.)  peut être utilement apportée.</w:t>
      </w:r>
    </w:p>
    <w:p w:rsidR="000B24EE" w:rsidRDefault="000B24EE">
      <w:pPr>
        <w:pStyle w:val="Standard"/>
        <w:jc w:val="both"/>
        <w:rPr>
          <w:b/>
          <w:bCs/>
          <w:caps/>
          <w:sz w:val="22"/>
          <w:szCs w:val="22"/>
          <w:u w:val="single"/>
        </w:rPr>
      </w:pPr>
    </w:p>
    <w:p w:rsidR="000B24EE" w:rsidRDefault="000B24EE">
      <w:pPr>
        <w:pStyle w:val="Standard"/>
        <w:jc w:val="both"/>
        <w:rPr>
          <w:b/>
          <w:bCs/>
          <w:caps/>
          <w:sz w:val="22"/>
          <w:szCs w:val="22"/>
          <w:u w:val="single"/>
        </w:rPr>
      </w:pPr>
    </w:p>
    <w:p w:rsidR="000B24EE" w:rsidRDefault="00194B3B">
      <w:pPr>
        <w:pStyle w:val="Standard"/>
        <w:numPr>
          <w:ilvl w:val="0"/>
          <w:numId w:val="2"/>
        </w:numPr>
        <w:jc w:val="both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Éventuelles OBSERVATIONS COMPLémentaires</w:t>
      </w:r>
    </w:p>
    <w:p w:rsidR="000B24EE" w:rsidRDefault="000B24EE">
      <w:pPr>
        <w:pStyle w:val="Standard"/>
        <w:jc w:val="both"/>
        <w:rPr>
          <w:b/>
          <w:bCs/>
          <w:caps/>
          <w:sz w:val="22"/>
          <w:szCs w:val="22"/>
          <w:u w:val="single"/>
        </w:rPr>
      </w:pPr>
    </w:p>
    <w:p w:rsidR="000B24EE" w:rsidRDefault="00194B3B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Cette rubrique vous permet de donner, le cas échéant, des informations que vous estimeriez utiles de porter à </w:t>
      </w:r>
      <w:r>
        <w:rPr>
          <w:sz w:val="22"/>
          <w:szCs w:val="22"/>
        </w:rPr>
        <w:t>la connaissance du juge des tutelles, par exemple sur l'environnement familial et/ou social de la personne examinée ou des points sur lesquels l'attention du futur éventuel curateur ou tuteur devrait être attirée.</w:t>
      </w:r>
    </w:p>
    <w:p w:rsidR="000B24EE" w:rsidRDefault="000B24EE">
      <w:pPr>
        <w:pStyle w:val="Standard"/>
        <w:spacing w:before="57" w:after="57"/>
        <w:jc w:val="both"/>
        <w:rPr>
          <w:sz w:val="22"/>
          <w:szCs w:val="22"/>
        </w:rPr>
      </w:pPr>
    </w:p>
    <w:p w:rsidR="000B24EE" w:rsidRDefault="000B24EE">
      <w:pPr>
        <w:pStyle w:val="Standard"/>
        <w:jc w:val="both"/>
        <w:rPr>
          <w:b/>
          <w:bCs/>
          <w:caps/>
          <w:sz w:val="22"/>
          <w:szCs w:val="22"/>
          <w:u w:val="single"/>
        </w:rPr>
      </w:pPr>
    </w:p>
    <w:p w:rsidR="000B24EE" w:rsidRDefault="00194B3B">
      <w:pPr>
        <w:pStyle w:val="Standard"/>
        <w:numPr>
          <w:ilvl w:val="0"/>
          <w:numId w:val="2"/>
        </w:numPr>
        <w:jc w:val="both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qui a  ACCès au CERTIFicat médical ?</w:t>
      </w:r>
    </w:p>
    <w:p w:rsidR="000B24EE" w:rsidRDefault="000B24EE">
      <w:pPr>
        <w:pStyle w:val="Standard"/>
        <w:spacing w:before="57" w:after="57"/>
        <w:jc w:val="both"/>
        <w:rPr>
          <w:sz w:val="22"/>
          <w:szCs w:val="22"/>
        </w:rPr>
      </w:pPr>
    </w:p>
    <w:p w:rsidR="000B24EE" w:rsidRDefault="00194B3B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Le</w:t>
      </w:r>
      <w:r>
        <w:rPr>
          <w:sz w:val="22"/>
          <w:szCs w:val="22"/>
        </w:rPr>
        <w:t xml:space="preserve"> certificat doit être remis à la personne l'ayant sollicité </w:t>
      </w:r>
      <w:r>
        <w:rPr>
          <w:b/>
          <w:bCs/>
          <w:sz w:val="22"/>
          <w:szCs w:val="22"/>
        </w:rPr>
        <w:t>sous pli cacheté,</w:t>
      </w:r>
      <w:r>
        <w:rPr>
          <w:sz w:val="22"/>
          <w:szCs w:val="22"/>
        </w:rPr>
        <w:t xml:space="preserve"> à l'attention exclusive du procureur de la République ou du juge des tutelles (</w:t>
      </w:r>
      <w:r>
        <w:rPr>
          <w:i/>
          <w:iCs/>
          <w:sz w:val="22"/>
          <w:szCs w:val="22"/>
        </w:rPr>
        <w:t>art. 1219 du code de procédure civile</w:t>
      </w:r>
      <w:r>
        <w:rPr>
          <w:sz w:val="22"/>
          <w:szCs w:val="22"/>
        </w:rPr>
        <w:t>).</w:t>
      </w:r>
    </w:p>
    <w:p w:rsidR="000B24EE" w:rsidRDefault="00194B3B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est susceptible d'être lu par toute partie intéressée à </w:t>
      </w:r>
      <w:r>
        <w:rPr>
          <w:sz w:val="22"/>
          <w:szCs w:val="22"/>
        </w:rPr>
        <w:t>la procédure, y compris la personne faisant l'objet de la demande de mesure de protection sauf, pour cette dernière, décision contraire du juge des tutelles pour contre-indication médicale (</w:t>
      </w:r>
      <w:r>
        <w:rPr>
          <w:i/>
          <w:iCs/>
          <w:sz w:val="22"/>
          <w:szCs w:val="22"/>
        </w:rPr>
        <w:t>art. 1222 et 1222-1 du code de procédure civile</w:t>
      </w:r>
      <w:r>
        <w:rPr>
          <w:sz w:val="22"/>
          <w:szCs w:val="22"/>
        </w:rPr>
        <w:t>).</w:t>
      </w:r>
    </w:p>
    <w:p w:rsidR="000B24EE" w:rsidRDefault="000B24EE">
      <w:pPr>
        <w:pStyle w:val="Standard"/>
        <w:spacing w:before="57" w:after="57" w:line="360" w:lineRule="auto"/>
        <w:rPr>
          <w:sz w:val="22"/>
          <w:szCs w:val="22"/>
        </w:rPr>
      </w:pPr>
    </w:p>
    <w:p w:rsidR="000B24EE" w:rsidRDefault="00194B3B">
      <w:pPr>
        <w:pStyle w:val="Standard"/>
        <w:numPr>
          <w:ilvl w:val="0"/>
          <w:numId w:val="2"/>
        </w:numPr>
        <w:jc w:val="both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Que faire SI LA</w:t>
      </w:r>
      <w:r>
        <w:rPr>
          <w:b/>
          <w:bCs/>
          <w:caps/>
          <w:sz w:val="22"/>
          <w:szCs w:val="22"/>
          <w:u w:val="single"/>
        </w:rPr>
        <w:t xml:space="preserve"> PERsONNE concernée refuse d'être examinéE</w:t>
      </w:r>
      <w:r>
        <w:rPr>
          <w:b/>
          <w:bCs/>
          <w:caps/>
          <w:sz w:val="22"/>
          <w:szCs w:val="22"/>
        </w:rPr>
        <w:t xml:space="preserve"> ?</w:t>
      </w:r>
    </w:p>
    <w:p w:rsidR="000B24EE" w:rsidRDefault="000B24EE">
      <w:pPr>
        <w:pStyle w:val="Standard"/>
        <w:jc w:val="both"/>
        <w:rPr>
          <w:sz w:val="22"/>
          <w:szCs w:val="22"/>
        </w:rPr>
      </w:pPr>
    </w:p>
    <w:p w:rsidR="000B24EE" w:rsidRDefault="00194B3B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personne pour laquelle le certificat médical est sollicité </w:t>
      </w:r>
      <w:r>
        <w:rPr>
          <w:b/>
          <w:bCs/>
          <w:sz w:val="22"/>
          <w:szCs w:val="22"/>
        </w:rPr>
        <w:t>ne peut être contrainte à être examinée.</w:t>
      </w:r>
    </w:p>
    <w:p w:rsidR="000B24EE" w:rsidRDefault="00194B3B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Cependant</w:t>
      </w:r>
      <w:r>
        <w:rPr>
          <w:sz w:val="22"/>
          <w:szCs w:val="22"/>
        </w:rPr>
        <w:t xml:space="preserve">, il est très souhaitable que le médecin requis ne se contente pas de constater que la personne à </w:t>
      </w:r>
      <w:r>
        <w:rPr>
          <w:sz w:val="22"/>
          <w:szCs w:val="22"/>
        </w:rPr>
        <w:t>examiner ne donne pas suite à son ou ses rendez-vous. Il devrait dans ce cas tenter de passer par une personne proche et/ou d'envisager un déplacement au domicile ou au lieu d'hébergement de la personne à examiner, pour avoir davantage de chances de pouvoi</w:t>
      </w:r>
      <w:r>
        <w:rPr>
          <w:sz w:val="22"/>
          <w:szCs w:val="22"/>
        </w:rPr>
        <w:t>r établir le certificat. Il peut également être très judicieux de solliciter son médecin traitant.</w:t>
      </w:r>
    </w:p>
    <w:p w:rsidR="000B24EE" w:rsidRDefault="00194B3B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En dernière analyse, s'il ne parvient pas à examiner la personne concernée, le médecin requis devrait établir le certificat sur la base des informations qu'i</w:t>
      </w:r>
      <w:r>
        <w:rPr>
          <w:sz w:val="22"/>
          <w:szCs w:val="22"/>
        </w:rPr>
        <w:t xml:space="preserve">l pourrait recueillir auprès de ses proches, de son médecin traitant ou de toute autre personne. </w:t>
      </w:r>
      <w:r>
        <w:rPr>
          <w:b/>
          <w:bCs/>
          <w:sz w:val="22"/>
          <w:szCs w:val="22"/>
        </w:rPr>
        <w:t>Le certificat devrait relater précisément toutes les démarches réalisées</w:t>
      </w:r>
      <w:r>
        <w:rPr>
          <w:sz w:val="22"/>
          <w:szCs w:val="22"/>
        </w:rPr>
        <w:t xml:space="preserve"> pour tenter de procéder à l'audition de l'intéressé et la source des informations obte</w:t>
      </w:r>
      <w:r>
        <w:rPr>
          <w:sz w:val="22"/>
          <w:szCs w:val="22"/>
        </w:rPr>
        <w:t>nues indirectement sur son état de santé.</w:t>
      </w:r>
    </w:p>
    <w:p w:rsidR="000B24EE" w:rsidRDefault="000B24EE">
      <w:pPr>
        <w:pStyle w:val="Standard"/>
        <w:spacing w:before="57" w:after="57"/>
        <w:jc w:val="both"/>
        <w:rPr>
          <w:sz w:val="22"/>
          <w:szCs w:val="22"/>
        </w:rPr>
      </w:pPr>
    </w:p>
    <w:p w:rsidR="000B24EE" w:rsidRDefault="000B24EE">
      <w:pPr>
        <w:pStyle w:val="Standard"/>
        <w:spacing w:before="57" w:after="57"/>
        <w:jc w:val="both"/>
        <w:rPr>
          <w:sz w:val="22"/>
          <w:szCs w:val="22"/>
        </w:rPr>
      </w:pPr>
    </w:p>
    <w:sectPr w:rsidR="000B24EE">
      <w:footerReference w:type="default" r:id="rId7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B3B" w:rsidRDefault="00194B3B">
      <w:r>
        <w:separator/>
      </w:r>
    </w:p>
  </w:endnote>
  <w:endnote w:type="continuationSeparator" w:id="0">
    <w:p w:rsidR="00194B3B" w:rsidRDefault="0019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F33" w:rsidRDefault="00194B3B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 w:rsidR="006F26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B3B" w:rsidRDefault="00194B3B">
      <w:r>
        <w:rPr>
          <w:color w:val="000000"/>
        </w:rPr>
        <w:separator/>
      </w:r>
    </w:p>
  </w:footnote>
  <w:footnote w:type="continuationSeparator" w:id="0">
    <w:p w:rsidR="00194B3B" w:rsidRDefault="00194B3B">
      <w:r>
        <w:continuationSeparator/>
      </w:r>
    </w:p>
  </w:footnote>
  <w:footnote w:id="1">
    <w:p w:rsidR="000B24EE" w:rsidRDefault="00194B3B">
      <w:pPr>
        <w:pStyle w:val="Standard"/>
        <w:jc w:val="both"/>
        <w:rPr>
          <w:sz w:val="20"/>
          <w:szCs w:val="20"/>
        </w:rPr>
      </w:pPr>
      <w:r>
        <w:rPr>
          <w:rStyle w:val="Appelnotedebasdep"/>
        </w:rPr>
        <w:footnoteRef/>
      </w:r>
      <w:r>
        <w:rPr>
          <w:sz w:val="20"/>
          <w:szCs w:val="20"/>
        </w:rPr>
        <w:t xml:space="preserve">   La loi du 5 mars 2007 consacre trois princ</w:t>
      </w:r>
      <w:r>
        <w:rPr>
          <w:sz w:val="20"/>
          <w:szCs w:val="20"/>
        </w:rPr>
        <w:t>ipes essentiels que la mesure de protection doit respecter :</w:t>
      </w:r>
    </w:p>
    <w:p w:rsidR="000B24EE" w:rsidRDefault="00194B3B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Le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principe de nécessité,</w:t>
      </w:r>
      <w:r>
        <w:rPr>
          <w:sz w:val="20"/>
          <w:szCs w:val="20"/>
        </w:rPr>
        <w:t xml:space="preserve"> selon lequel les mesures de protection doivent être réservées aux seuls cas où l'intéressé ne peut pas pourvoir seul à ses intérêts en raison  d'une altération de ses fa</w:t>
      </w:r>
      <w:r>
        <w:rPr>
          <w:sz w:val="20"/>
          <w:szCs w:val="20"/>
        </w:rPr>
        <w:t>cultés mentales,  ou de ses facultés corporelles de nature à empêcher l'expression de sa volonté (articles 425 et 428 du Code civil) ;</w:t>
      </w:r>
    </w:p>
    <w:p w:rsidR="000B24EE" w:rsidRDefault="00194B3B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Le principe de subsidiarité, </w:t>
      </w:r>
      <w:r>
        <w:rPr>
          <w:sz w:val="20"/>
          <w:szCs w:val="20"/>
        </w:rPr>
        <w:t xml:space="preserve">selon lequel la mesure de protection n'est prononcée que lorsqu'aucun autre dispositif plus </w:t>
      </w:r>
      <w:r>
        <w:rPr>
          <w:sz w:val="20"/>
          <w:szCs w:val="20"/>
        </w:rPr>
        <w:t>léger ou moins restrictif des droits (tel que le droit commun de la représentation, les règles des régimes matrimoniaux, une mesure d'accompagnement social personnalisé ou un mandat de protection future) ,  n'est plus suffisant pour assurer la protection (</w:t>
      </w:r>
      <w:r>
        <w:rPr>
          <w:sz w:val="20"/>
          <w:szCs w:val="20"/>
        </w:rPr>
        <w:t>article 428 alinéa 1 du Code civil) ;</w:t>
      </w:r>
    </w:p>
    <w:p w:rsidR="000B24EE" w:rsidRDefault="00194B3B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Le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principe de proportionnalité,</w:t>
      </w:r>
      <w:r>
        <w:rPr>
          <w:sz w:val="20"/>
          <w:szCs w:val="20"/>
        </w:rPr>
        <w:t xml:space="preserve"> selon lequel la mesure doit être proportionnée et individualisée en fonction du degré d'altération des facultés personnelles de l'intéressé (article 428 alinéa 2 du Code civil) ;</w:t>
      </w:r>
    </w:p>
  </w:footnote>
  <w:footnote w:id="2">
    <w:p w:rsidR="000B24EE" w:rsidRDefault="00194B3B">
      <w:pPr>
        <w:pStyle w:val="Footnote"/>
        <w:jc w:val="both"/>
      </w:pPr>
      <w:r>
        <w:rPr>
          <w:rStyle w:val="Appelnotedebasdep"/>
        </w:rPr>
        <w:footnoteRef/>
      </w:r>
      <w:r>
        <w:t>L'article 426 du Code civil précise que le médecin ne doit ni exercer de fonction ni occuper d'emploi au sein de cet établissement.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54E8"/>
    <w:multiLevelType w:val="multilevel"/>
    <w:tmpl w:val="14F666B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9793AD6"/>
    <w:multiLevelType w:val="multilevel"/>
    <w:tmpl w:val="EC7C08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7921CF1"/>
    <w:multiLevelType w:val="multilevel"/>
    <w:tmpl w:val="0974188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98C7B9D"/>
    <w:multiLevelType w:val="multilevel"/>
    <w:tmpl w:val="288A9C9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B822F10"/>
    <w:multiLevelType w:val="multilevel"/>
    <w:tmpl w:val="49E0691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2D114BF"/>
    <w:multiLevelType w:val="multilevel"/>
    <w:tmpl w:val="19AC23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209207B"/>
    <w:multiLevelType w:val="multilevel"/>
    <w:tmpl w:val="9E98A5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24EE"/>
    <w:rsid w:val="000B24EE"/>
    <w:rsid w:val="00194B3B"/>
    <w:rsid w:val="006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B6E5C-4DBC-4A28-8ED3-762C4B12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1678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Aurelie Brulavoine</cp:lastModifiedBy>
  <cp:revision>2</cp:revision>
  <cp:lastPrinted>2015-08-13T11:53:00Z</cp:lastPrinted>
  <dcterms:created xsi:type="dcterms:W3CDTF">2017-10-19T08:26:00Z</dcterms:created>
  <dcterms:modified xsi:type="dcterms:W3CDTF">2017-10-19T08:26:00Z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