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86" w:rsidRDefault="00243A29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bookmarkStart w:id="0" w:name="_GoBack"/>
      <w:bookmarkEnd w:id="0"/>
      <w:r>
        <w:rPr>
          <w:b/>
          <w:bCs/>
          <w:shd w:val="clear" w:color="auto" w:fill="E6E6E6"/>
        </w:rPr>
        <w:t>CERTIFICAT MÉDICAL CIRCONSTANCIÉ</w:t>
      </w:r>
    </w:p>
    <w:p w:rsidR="00471D86" w:rsidRDefault="00471D86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</w:p>
    <w:p w:rsidR="00471D86" w:rsidRDefault="00243A29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EN VUE DE L'OUVERTURE D'UNE MESURE DE PROTECTION</w:t>
      </w:r>
    </w:p>
    <w:p w:rsidR="00471D86" w:rsidRDefault="00471D86">
      <w:pPr>
        <w:pStyle w:val="Standard"/>
        <w:jc w:val="center"/>
      </w:pPr>
    </w:p>
    <w:p w:rsidR="00471D86" w:rsidRDefault="00471D86">
      <w:pPr>
        <w:pStyle w:val="Standard"/>
        <w:jc w:val="center"/>
      </w:pPr>
    </w:p>
    <w:p w:rsidR="00471D86" w:rsidRDefault="00471D86">
      <w:pPr>
        <w:pStyle w:val="Standard"/>
        <w:jc w:val="center"/>
      </w:pPr>
    </w:p>
    <w:p w:rsidR="00471D86" w:rsidRDefault="00243A29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soussigné(e), Docteur </w:t>
      </w:r>
      <w:r>
        <w:rPr>
          <w:sz w:val="22"/>
          <w:szCs w:val="22"/>
        </w:rPr>
        <w:t>....................................................................................................................................</w:t>
      </w:r>
    </w:p>
    <w:p w:rsidR="00471D86" w:rsidRDefault="00243A29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Inscrit sur la liste du procureur de la République de .....................................................................</w:t>
      </w:r>
      <w:r>
        <w:rPr>
          <w:sz w:val="22"/>
          <w:szCs w:val="22"/>
        </w:rPr>
        <w:t>....................</w:t>
      </w:r>
    </w:p>
    <w:p w:rsidR="00471D86" w:rsidRDefault="00243A29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atteste avoir examiné le ........./........../...........</w:t>
      </w:r>
    </w:p>
    <w:p w:rsidR="00471D86" w:rsidRDefault="00471D86">
      <w:pPr>
        <w:pStyle w:val="Standard"/>
        <w:spacing w:before="57" w:after="57"/>
        <w:jc w:val="both"/>
        <w:rPr>
          <w:sz w:val="22"/>
          <w:szCs w:val="22"/>
        </w:rPr>
      </w:pPr>
    </w:p>
    <w:p w:rsidR="00471D86" w:rsidRDefault="00243A29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Madame / Monsieur   (Nom Prénom)   : ...........................................................................................................</w:t>
      </w:r>
    </w:p>
    <w:p w:rsidR="00471D86" w:rsidRDefault="00243A29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Né(e) le    ...../....../......</w:t>
      </w:r>
      <w:r>
        <w:rPr>
          <w:sz w:val="22"/>
          <w:szCs w:val="22"/>
        </w:rPr>
        <w:t>..                      à : ...........................................................................................................</w:t>
      </w:r>
    </w:p>
    <w:p w:rsidR="00471D86" w:rsidRDefault="00243A29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Demeurant : 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</w:t>
      </w:r>
    </w:p>
    <w:p w:rsidR="00471D86" w:rsidRDefault="00471D86">
      <w:pPr>
        <w:pStyle w:val="Standard"/>
        <w:spacing w:before="57" w:after="57"/>
        <w:jc w:val="both"/>
        <w:rPr>
          <w:sz w:val="22"/>
          <w:szCs w:val="22"/>
        </w:rPr>
      </w:pPr>
    </w:p>
    <w:p w:rsidR="00471D86" w:rsidRDefault="00243A29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Examen réalisé :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au domicile de l'intéressé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au cabinet du médecin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en établissement  (précisez) ..................................................................................................................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en présence de (précisez le cas échéant)................................................................................................</w:t>
      </w:r>
    </w:p>
    <w:p w:rsidR="00471D86" w:rsidRDefault="00471D86">
      <w:pPr>
        <w:pStyle w:val="Standard"/>
        <w:spacing w:before="57" w:after="57"/>
        <w:jc w:val="both"/>
        <w:rPr>
          <w:sz w:val="22"/>
          <w:szCs w:val="22"/>
        </w:rPr>
      </w:pPr>
    </w:p>
    <w:p w:rsidR="00471D86" w:rsidRDefault="00243A29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 la demande :</w:t>
      </w:r>
    </w:p>
    <w:p w:rsidR="00471D86" w:rsidRDefault="00243A29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de l'intéressé(e)</w:t>
      </w:r>
    </w:p>
    <w:p w:rsidR="00471D86" w:rsidRDefault="00243A29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du procureur de la République</w:t>
      </w:r>
    </w:p>
    <w:p w:rsidR="00471D86" w:rsidRDefault="00243A29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d'un proche (précisez) ...............................</w:t>
      </w:r>
      <w:r>
        <w:rPr>
          <w:sz w:val="22"/>
          <w:szCs w:val="22"/>
        </w:rPr>
        <w:t>................................................................................................</w:t>
      </w:r>
    </w:p>
    <w:p w:rsidR="00471D86" w:rsidRDefault="00243A29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autre (précisez) .......................................................................................................................................</w:t>
      </w:r>
    </w:p>
    <w:p w:rsidR="00471D86" w:rsidRDefault="00471D86">
      <w:pPr>
        <w:pStyle w:val="Standard"/>
        <w:spacing w:before="57" w:after="57"/>
        <w:jc w:val="both"/>
        <w:rPr>
          <w:sz w:val="22"/>
          <w:szCs w:val="22"/>
        </w:rPr>
      </w:pPr>
    </w:p>
    <w:p w:rsidR="00471D86" w:rsidRDefault="00243A29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Avez-</w:t>
      </w:r>
      <w:r>
        <w:rPr>
          <w:sz w:val="22"/>
          <w:szCs w:val="22"/>
        </w:rPr>
        <w:t>vous procédé à des investigations autres que l'examen médical ?</w:t>
      </w:r>
    </w:p>
    <w:p w:rsidR="00471D86" w:rsidRDefault="00243A29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</w:t>
      </w:r>
    </w:p>
    <w:p w:rsidR="00471D86" w:rsidRDefault="00243A29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Oui (précisez : échanges avec des membres de la famille - des proches - le médecin traitant - consultation du dossier médical, etc)</w:t>
      </w:r>
    </w:p>
    <w:p w:rsidR="00471D86" w:rsidRDefault="00471D86">
      <w:pPr>
        <w:pStyle w:val="Standard"/>
        <w:spacing w:before="57" w:after="57"/>
        <w:jc w:val="both"/>
        <w:rPr>
          <w:b/>
          <w:bCs/>
        </w:rPr>
      </w:pPr>
    </w:p>
    <w:p w:rsidR="00471D86" w:rsidRDefault="00243A29">
      <w:pPr>
        <w:pStyle w:val="Standard"/>
        <w:pageBreakBefore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jc w:val="both"/>
        <w:rPr>
          <w:b/>
          <w:bCs/>
        </w:rPr>
      </w:pPr>
      <w:r>
        <w:rPr>
          <w:b/>
          <w:bCs/>
        </w:rPr>
        <w:lastRenderedPageBreak/>
        <w:t>ALTÉRATION DES FACULTÉS DE LA PERSONNE EXAMINÉE</w:t>
      </w:r>
    </w:p>
    <w:p w:rsidR="00471D86" w:rsidRDefault="00471D86">
      <w:pPr>
        <w:pStyle w:val="Standard"/>
        <w:jc w:val="both"/>
      </w:pPr>
    </w:p>
    <w:p w:rsidR="00471D86" w:rsidRDefault="00243A29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>personne souffre-t-elle d'une altération de ses facultés  mentales et/ou corporelles ?</w:t>
      </w:r>
    </w:p>
    <w:p w:rsidR="00471D86" w:rsidRDefault="00243A29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(NB : En l'absence de description de l'altération des facultés, aucune mesure de protection ne pourra légalement être prononcée par le juge des tutelles)</w:t>
      </w:r>
    </w:p>
    <w:p w:rsidR="00471D86" w:rsidRDefault="00243A29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Oui  </w:t>
      </w:r>
      <w:r>
        <w:rPr>
          <w:sz w:val="22"/>
          <w:szCs w:val="22"/>
        </w:rPr>
        <w:t>(décrivez avec précision la nature de l'altération des facultés, en mentionnant éventuellement la teneur et les résultats des tests médicaux réalisés) :</w:t>
      </w:r>
    </w:p>
    <w:p w:rsidR="00471D86" w:rsidRDefault="00243A29">
      <w:pPr>
        <w:pStyle w:val="Standard"/>
        <w:numPr>
          <w:ilvl w:val="1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mentales :  ..........................</w:t>
      </w:r>
      <w:r>
        <w:rPr>
          <w:sz w:val="22"/>
          <w:szCs w:val="22"/>
        </w:rPr>
        <w:t>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</w:t>
      </w:r>
    </w:p>
    <w:p w:rsidR="00471D86" w:rsidRDefault="00243A29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</w:t>
      </w:r>
    </w:p>
    <w:p w:rsidR="00471D86" w:rsidRDefault="00243A29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</w:t>
      </w:r>
    </w:p>
    <w:p w:rsidR="00471D86" w:rsidRDefault="00243A29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</w:t>
      </w:r>
    </w:p>
    <w:p w:rsidR="00471D86" w:rsidRDefault="00243A29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471D86" w:rsidRDefault="00243A29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</w:t>
      </w:r>
    </w:p>
    <w:p w:rsidR="00471D86" w:rsidRDefault="00243A29">
      <w:pPr>
        <w:pStyle w:val="Standard"/>
        <w:numPr>
          <w:ilvl w:val="1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corporelles : 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471D86" w:rsidRDefault="00243A29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471D86" w:rsidRDefault="00243A29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471D86" w:rsidRDefault="00243A29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Cette altération des facultés corporelles est-elle de nature à empêcher la perso</w:t>
      </w:r>
      <w:r>
        <w:rPr>
          <w:sz w:val="22"/>
          <w:szCs w:val="22"/>
        </w:rPr>
        <w:t>nne d'exprimer sa volonté ? ...........................................................................................................................................</w:t>
      </w:r>
    </w:p>
    <w:p w:rsidR="00471D86" w:rsidRDefault="00471D86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:rsidR="00471D86" w:rsidRDefault="00243A29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Quelles sont la ou les causes de cette altération des facultés ?</w:t>
      </w:r>
    </w:p>
    <w:p w:rsidR="00471D86" w:rsidRDefault="00243A29">
      <w:pPr>
        <w:pStyle w:val="Standard"/>
        <w:spacing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471D86" w:rsidRDefault="00243A29">
      <w:pPr>
        <w:pStyle w:val="Standard"/>
        <w:spacing w:before="57" w:after="5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lastRenderedPageBreak/>
        <w:t>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471D86" w:rsidRDefault="00243A29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Cette altération est-elle, en l'état des données acquises des connaissances médica</w:t>
      </w:r>
      <w:r>
        <w:rPr>
          <w:b/>
          <w:bCs/>
          <w:sz w:val="22"/>
          <w:szCs w:val="22"/>
        </w:rPr>
        <w:t>les :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susceptible d'amélioration ?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manifestement insusceptible de connaître une amélioration ?</w:t>
      </w:r>
    </w:p>
    <w:p w:rsidR="00471D86" w:rsidRDefault="00471D86">
      <w:pPr>
        <w:pStyle w:val="Standard"/>
        <w:spacing w:line="360" w:lineRule="auto"/>
        <w:jc w:val="both"/>
        <w:rPr>
          <w:sz w:val="22"/>
          <w:szCs w:val="22"/>
          <w:shd w:val="clear" w:color="auto" w:fill="FFFF00"/>
        </w:rPr>
      </w:pPr>
    </w:p>
    <w:p w:rsidR="00471D86" w:rsidRDefault="00243A29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La personne examinée peut-elle :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447"/>
        <w:gridCol w:w="2352"/>
        <w:gridCol w:w="1556"/>
      </w:tblGrid>
      <w:tr w:rsidR="00471D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4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Comprendre ses interlocuteurs ?</w:t>
            </w:r>
          </w:p>
        </w:tc>
        <w:tc>
          <w:tcPr>
            <w:tcW w:w="14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471D86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Exprimer sa volonté ?</w:t>
            </w:r>
          </w:p>
          <w:p w:rsidR="00471D86" w:rsidRDefault="00243A29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Lire ?</w:t>
            </w:r>
          </w:p>
        </w:tc>
        <w:tc>
          <w:tcPr>
            <w:tcW w:w="14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471D86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Écrire ?</w:t>
            </w:r>
          </w:p>
        </w:tc>
        <w:tc>
          <w:tcPr>
            <w:tcW w:w="14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471D86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Compter ?</w:t>
            </w:r>
          </w:p>
        </w:tc>
        <w:tc>
          <w:tcPr>
            <w:tcW w:w="14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471D86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repérer dans le temps ?</w:t>
            </w:r>
          </w:p>
        </w:tc>
        <w:tc>
          <w:tcPr>
            <w:tcW w:w="14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471D86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repérer</w:t>
            </w:r>
            <w:r>
              <w:rPr>
                <w:sz w:val="22"/>
                <w:szCs w:val="22"/>
              </w:rPr>
              <w:t xml:space="preserve"> dans l'espace ?</w:t>
            </w:r>
          </w:p>
        </w:tc>
        <w:tc>
          <w:tcPr>
            <w:tcW w:w="14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471D86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déplacer seule ?</w:t>
            </w:r>
          </w:p>
        </w:tc>
        <w:tc>
          <w:tcPr>
            <w:tcW w:w="14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471D86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Gérer seule son argent et ses affaires ?</w:t>
            </w:r>
          </w:p>
        </w:tc>
        <w:tc>
          <w:tcPr>
            <w:tcW w:w="14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D86" w:rsidRDefault="00243A29">
            <w:pPr>
              <w:pStyle w:val="Standard"/>
              <w:numPr>
                <w:ilvl w:val="0"/>
                <w:numId w:val="1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</w:tbl>
    <w:p w:rsidR="00471D86" w:rsidRDefault="00243A29">
      <w:pPr>
        <w:pStyle w:val="Standard"/>
        <w:keepLines/>
        <w:spacing w:before="5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Précisions éventuelles : </w:t>
      </w: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471D86" w:rsidRDefault="00243A29">
      <w:pPr>
        <w:pStyle w:val="Standard"/>
        <w:keepLine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......................................................................................................................</w:t>
      </w:r>
      <w:r>
        <w:rPr>
          <w:sz w:val="22"/>
          <w:szCs w:val="22"/>
        </w:rPr>
        <w:t>.................. .....................................</w:t>
      </w:r>
    </w:p>
    <w:p w:rsidR="00471D86" w:rsidRDefault="00471D86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:rsidR="00471D86" w:rsidRDefault="00243A29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 personne examinée est-elle, en raison de l'altération de ses facultés, dans l'impossibilité de pourvoir seule à ses intérêts ?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Patrimoniaux ......................................................</w:t>
      </w:r>
      <w:r>
        <w:rPr>
          <w:sz w:val="22"/>
          <w:szCs w:val="22"/>
        </w:rPr>
        <w:t>...................................................................................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rPr>
          <w:sz w:val="22"/>
          <w:szCs w:val="22"/>
        </w:rPr>
      </w:pPr>
      <w:r>
        <w:rPr>
          <w:sz w:val="22"/>
          <w:szCs w:val="22"/>
        </w:rPr>
        <w:t>Personnels (choix du lieu de vie, décisions en matière de santé etc.) ...................................................</w:t>
      </w:r>
    </w:p>
    <w:p w:rsidR="00471D86" w:rsidRDefault="00471D86">
      <w:pPr>
        <w:pStyle w:val="Standard"/>
        <w:spacing w:before="57" w:after="57"/>
        <w:jc w:val="both"/>
        <w:rPr>
          <w:sz w:val="22"/>
          <w:szCs w:val="22"/>
        </w:rPr>
      </w:pPr>
    </w:p>
    <w:p w:rsidR="00471D86" w:rsidRDefault="00243A29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personne examinée est-elle en mesure de rester</w:t>
      </w:r>
      <w:r>
        <w:rPr>
          <w:b/>
          <w:bCs/>
          <w:sz w:val="22"/>
          <w:szCs w:val="22"/>
        </w:rPr>
        <w:t xml:space="preserve"> ou de retourner vivre à son domicile ?</w:t>
      </w:r>
    </w:p>
    <w:p w:rsidR="00471D86" w:rsidRDefault="00243A29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(NB : ces précisions sont importantes en cas de vente/location du domicile, ou de fixation du lieu de vie de l'intéressé.)</w:t>
      </w:r>
    </w:p>
    <w:p w:rsidR="00471D86" w:rsidRDefault="00471D86">
      <w:pPr>
        <w:pStyle w:val="Standard"/>
        <w:jc w:val="both"/>
        <w:rPr>
          <w:i/>
          <w:iCs/>
          <w:sz w:val="20"/>
          <w:szCs w:val="20"/>
        </w:rPr>
      </w:pP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  (précisez ) : .........................................................................</w:t>
      </w:r>
      <w:r>
        <w:rPr>
          <w:sz w:val="22"/>
          <w:szCs w:val="22"/>
        </w:rPr>
        <w:t>...........................................................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Oui   (précisions et conditions  éventuelles) :   .......................................................................................</w:t>
      </w:r>
    </w:p>
    <w:p w:rsidR="00471D86" w:rsidRDefault="00243A29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</w:t>
      </w:r>
    </w:p>
    <w:p w:rsidR="00471D86" w:rsidRDefault="00243A29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</w:t>
      </w:r>
    </w:p>
    <w:p w:rsidR="00471D86" w:rsidRDefault="00471D86">
      <w:pPr>
        <w:pStyle w:val="Standard"/>
        <w:spacing w:before="57" w:after="57"/>
        <w:jc w:val="both"/>
        <w:rPr>
          <w:b/>
          <w:bCs/>
        </w:rPr>
      </w:pPr>
    </w:p>
    <w:p w:rsidR="00471D86" w:rsidRDefault="00243A29">
      <w:pPr>
        <w:pStyle w:val="Standard"/>
        <w:pageBreakBefore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AVIS SUR LA MESURE DE PROTECTION</w:t>
      </w:r>
    </w:p>
    <w:p w:rsidR="00471D86" w:rsidRDefault="00243A29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personne examinée doit-elle :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ne pas faire l'objet d'une mesure de protection ?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être assistée de manière continue dans les actes importants de la vie civile (ex : achat ou vente d'un immeuble chez un </w:t>
      </w:r>
      <w:r>
        <w:rPr>
          <w:sz w:val="22"/>
          <w:szCs w:val="22"/>
        </w:rPr>
        <w:t>notaire) ? (</w:t>
      </w:r>
      <w:r>
        <w:rPr>
          <w:i/>
          <w:iCs/>
          <w:sz w:val="22"/>
          <w:szCs w:val="22"/>
        </w:rPr>
        <w:t xml:space="preserve">curatelle </w:t>
      </w:r>
      <w:r>
        <w:rPr>
          <w:sz w:val="22"/>
          <w:szCs w:val="22"/>
        </w:rPr>
        <w:t>)</w:t>
      </w:r>
    </w:p>
    <w:p w:rsidR="00471D86" w:rsidRDefault="00243A29">
      <w:pPr>
        <w:pStyle w:val="Standard"/>
        <w:numPr>
          <w:ilvl w:val="1"/>
          <w:numId w:val="8"/>
        </w:numPr>
        <w:spacing w:before="57" w:after="5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oui, est-elle apte à percevoir elle-même seule ses revenus et à en faire une utilisation normale ? (</w:t>
      </w:r>
      <w:r>
        <w:rPr>
          <w:i/>
          <w:iCs/>
          <w:sz w:val="22"/>
          <w:szCs w:val="22"/>
        </w:rPr>
        <w:t>curatelle simple</w:t>
      </w:r>
      <w:r>
        <w:rPr>
          <w:sz w:val="22"/>
          <w:szCs w:val="22"/>
        </w:rPr>
        <w:t>)</w:t>
      </w:r>
    </w:p>
    <w:p w:rsidR="00471D86" w:rsidRDefault="00243A29">
      <w:pPr>
        <w:pStyle w:val="Standard"/>
        <w:numPr>
          <w:ilvl w:val="1"/>
          <w:numId w:val="8"/>
        </w:numPr>
        <w:spacing w:before="57" w:after="5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ou, sinon, est-il nécessaire que le curateur perçoive directement ses revenus, les affecte au paiement de ses d</w:t>
      </w:r>
      <w:r>
        <w:rPr>
          <w:sz w:val="22"/>
          <w:szCs w:val="22"/>
        </w:rPr>
        <w:t>épenses et lui reverse l'excédent éventuel  (</w:t>
      </w:r>
      <w:r>
        <w:rPr>
          <w:i/>
          <w:iCs/>
          <w:sz w:val="22"/>
          <w:szCs w:val="22"/>
        </w:rPr>
        <w:t>curatelle renforcée) ?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être représentée de manière continue dans tous les actes de la vie civile, car hors d'état d'agir elle-même ? (</w:t>
      </w:r>
      <w:r>
        <w:rPr>
          <w:i/>
          <w:iCs/>
          <w:sz w:val="22"/>
          <w:szCs w:val="22"/>
        </w:rPr>
        <w:t>tutelle</w:t>
      </w:r>
      <w:r>
        <w:rPr>
          <w:sz w:val="22"/>
          <w:szCs w:val="22"/>
        </w:rPr>
        <w:t>)</w:t>
      </w:r>
    </w:p>
    <w:p w:rsidR="00471D86" w:rsidRDefault="00471D86">
      <w:pPr>
        <w:pStyle w:val="Standard"/>
        <w:spacing w:before="57" w:after="57"/>
        <w:jc w:val="both"/>
        <w:rPr>
          <w:sz w:val="22"/>
          <w:szCs w:val="22"/>
        </w:rPr>
      </w:pPr>
    </w:p>
    <w:p w:rsidR="00471D86" w:rsidRDefault="00243A29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mesure doit-elle porter :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sur les actes patrimoniaux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sur les act</w:t>
      </w:r>
      <w:r>
        <w:rPr>
          <w:sz w:val="22"/>
          <w:szCs w:val="22"/>
        </w:rPr>
        <w:t>es à caractère personnel (ex : choix du lieu de vie, décisions en matière médicale)</w:t>
      </w:r>
    </w:p>
    <w:p w:rsidR="00471D86" w:rsidRDefault="00243A29">
      <w:pPr>
        <w:pStyle w:val="Standard"/>
        <w:numPr>
          <w:ilvl w:val="1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dans le cadre d'une assistance</w:t>
      </w:r>
    </w:p>
    <w:p w:rsidR="00471D86" w:rsidRDefault="00243A29">
      <w:pPr>
        <w:pStyle w:val="Standard"/>
        <w:numPr>
          <w:ilvl w:val="1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dans le cadre d'une représentation</w:t>
      </w:r>
    </w:p>
    <w:p w:rsidR="00471D86" w:rsidRDefault="00471D86">
      <w:pPr>
        <w:pStyle w:val="Standard"/>
        <w:spacing w:line="360" w:lineRule="auto"/>
        <w:jc w:val="both"/>
        <w:rPr>
          <w:sz w:val="22"/>
          <w:szCs w:val="22"/>
        </w:rPr>
      </w:pPr>
    </w:p>
    <w:p w:rsidR="00471D86" w:rsidRDefault="00243A29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Dans l'hypothèse d'une mesure de tutelle, la personne est-elle apte à exercer son droit de vote :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Oui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</w:t>
      </w:r>
      <w:r>
        <w:rPr>
          <w:sz w:val="22"/>
          <w:szCs w:val="22"/>
        </w:rPr>
        <w:t xml:space="preserve">  (précisez pourquoi)..........................................................................................................................</w:t>
      </w:r>
    </w:p>
    <w:p w:rsidR="00471D86" w:rsidRDefault="00471D86">
      <w:pPr>
        <w:pStyle w:val="Standard"/>
        <w:spacing w:line="360" w:lineRule="auto"/>
        <w:jc w:val="both"/>
        <w:rPr>
          <w:b/>
          <w:bCs/>
        </w:rPr>
      </w:pPr>
    </w:p>
    <w:p w:rsidR="00471D86" w:rsidRDefault="00243A29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Dans l'hypothèse d'une mesure de tutelle, la mesure doit-elle être prononcée pour une durée supérieure à 5 ans </w:t>
      </w:r>
      <w:r>
        <w:rPr>
          <w:b/>
          <w:bCs/>
          <w:sz w:val="22"/>
          <w:szCs w:val="22"/>
        </w:rPr>
        <w:t>?</w:t>
      </w:r>
    </w:p>
    <w:p w:rsidR="00471D86" w:rsidRDefault="00243A29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(NB : en l'absence de précisions, la mesure est ouverte pour une durée maximale de cinq ans ; en cas d'avis </w:t>
      </w:r>
      <w:r>
        <w:rPr>
          <w:i/>
          <w:iCs/>
          <w:sz w:val="20"/>
          <w:szCs w:val="20"/>
          <w:u w:val="single"/>
        </w:rPr>
        <w:t>conforme</w:t>
      </w:r>
      <w:r>
        <w:rPr>
          <w:i/>
          <w:iCs/>
          <w:sz w:val="20"/>
          <w:szCs w:val="20"/>
        </w:rPr>
        <w:t xml:space="preserve">  du médecin expert, et si l'altération des facultés est insusceptible de connaître une amélioration selon les données acquises de la scie</w:t>
      </w:r>
      <w:r>
        <w:rPr>
          <w:i/>
          <w:iCs/>
          <w:sz w:val="20"/>
          <w:szCs w:val="20"/>
        </w:rPr>
        <w:t>nce médicale, la durée maximale autorisée lors de l'ouverture de la mesure est de dix ans.)</w:t>
      </w:r>
    </w:p>
    <w:p w:rsidR="00471D86" w:rsidRDefault="00471D86">
      <w:pPr>
        <w:pStyle w:val="Standard"/>
        <w:jc w:val="both"/>
        <w:rPr>
          <w:i/>
          <w:iCs/>
          <w:sz w:val="20"/>
          <w:szCs w:val="20"/>
        </w:rPr>
      </w:pP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Oui (précisez) : .......................................................................................................................................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</w:t>
      </w:r>
      <w:r>
        <w:rPr>
          <w:sz w:val="22"/>
          <w:szCs w:val="22"/>
        </w:rPr>
        <w:t>(précisions éventuelles) :   ..............................................................................................................</w:t>
      </w:r>
    </w:p>
    <w:p w:rsidR="00471D86" w:rsidRDefault="00471D86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:rsidR="00471D86" w:rsidRDefault="00243A29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L'exercice de la mesure vous paraît-il pouvoir être confié à une personne de l'entourage de la personne examinée ?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Oui (laquelle ?) :   .....................................................................................................................................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 (précisions éventuelles) : ......................................................................</w:t>
      </w:r>
      <w:r>
        <w:rPr>
          <w:sz w:val="22"/>
          <w:szCs w:val="22"/>
        </w:rPr>
        <w:t>............................................</w:t>
      </w:r>
    </w:p>
    <w:p w:rsidR="00471D86" w:rsidRDefault="00243A29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personne examinée a-t-elle émis un souhait à ce sujet ?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Oui (lequel ?) : 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 </w:t>
      </w:r>
    </w:p>
    <w:p w:rsidR="00471D86" w:rsidRDefault="00471D86">
      <w:pPr>
        <w:pStyle w:val="Standard"/>
        <w:spacing w:before="57" w:after="57"/>
        <w:jc w:val="both"/>
        <w:rPr>
          <w:sz w:val="22"/>
          <w:szCs w:val="22"/>
        </w:rPr>
      </w:pPr>
    </w:p>
    <w:p w:rsidR="00471D86" w:rsidRDefault="00243A2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spacing w:line="360" w:lineRule="auto"/>
        <w:jc w:val="both"/>
        <w:rPr>
          <w:b/>
          <w:bCs/>
        </w:rPr>
      </w:pPr>
      <w:r>
        <w:rPr>
          <w:b/>
          <w:bCs/>
        </w:rPr>
        <w:t>AUDITION DE LA PERSONNE PAR LE JUGE</w:t>
      </w:r>
    </w:p>
    <w:p w:rsidR="00471D86" w:rsidRDefault="00243A29">
      <w:pPr>
        <w:pStyle w:val="Standard"/>
        <w:spacing w:line="360" w:lineRule="auto"/>
        <w:jc w:val="both"/>
      </w:pPr>
      <w:r>
        <w:rPr>
          <w:b/>
          <w:bCs/>
        </w:rPr>
        <w:t>L</w:t>
      </w:r>
      <w:r>
        <w:rPr>
          <w:b/>
          <w:bCs/>
          <w:sz w:val="22"/>
          <w:szCs w:val="22"/>
        </w:rPr>
        <w:t>'audition de l'intéressé par le juge des tutelles est-elle :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Possible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éviter, car :</w:t>
      </w:r>
    </w:p>
    <w:p w:rsidR="00471D86" w:rsidRDefault="00243A29">
      <w:pPr>
        <w:pStyle w:val="Standard"/>
        <w:numPr>
          <w:ilvl w:val="1"/>
          <w:numId w:val="9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l'audition est de nature à porter atteinte à sa santé (précisez les raisons) :  ..........................................</w:t>
      </w:r>
      <w:r>
        <w:rPr>
          <w:sz w:val="22"/>
          <w:szCs w:val="22"/>
        </w:rPr>
        <w:t>.................................................................................................</w:t>
      </w:r>
    </w:p>
    <w:p w:rsidR="00471D86" w:rsidRDefault="00243A29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471D86" w:rsidRDefault="00243A29">
      <w:pPr>
        <w:pStyle w:val="Standard"/>
        <w:numPr>
          <w:ilvl w:val="1"/>
          <w:numId w:val="9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>
        <w:rPr>
          <w:sz w:val="22"/>
          <w:szCs w:val="22"/>
        </w:rPr>
        <w:t xml:space="preserve">'intéressé est </w:t>
      </w:r>
      <w:r>
        <w:rPr>
          <w:sz w:val="22"/>
          <w:szCs w:val="22"/>
          <w:u w:val="single"/>
        </w:rPr>
        <w:t>hors d'état</w:t>
      </w:r>
      <w:r>
        <w:rPr>
          <w:sz w:val="22"/>
          <w:szCs w:val="22"/>
        </w:rPr>
        <w:t xml:space="preserve"> d'exprimer sa volonté (précisions éventuelles ) : ........................................</w:t>
      </w:r>
    </w:p>
    <w:p w:rsidR="00471D86" w:rsidRDefault="00243A29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</w:t>
      </w:r>
    </w:p>
    <w:p w:rsidR="00471D86" w:rsidRDefault="00243A29">
      <w:pPr>
        <w:pStyle w:val="Standard"/>
        <w:spacing w:before="57" w:after="5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(NB : L'audition  par le juge des tutelles est obligatoire, sauf  si l'un et/ou l'autre de ces deux motifs est caractérisé).</w:t>
      </w:r>
    </w:p>
    <w:p w:rsidR="00471D86" w:rsidRDefault="00471D86">
      <w:pPr>
        <w:pStyle w:val="Standard"/>
        <w:spacing w:before="57" w:after="57"/>
        <w:ind w:hanging="360"/>
        <w:jc w:val="both"/>
        <w:rPr>
          <w:i/>
          <w:iCs/>
          <w:sz w:val="20"/>
          <w:szCs w:val="20"/>
        </w:rPr>
      </w:pPr>
    </w:p>
    <w:p w:rsidR="00471D86" w:rsidRDefault="00243A29">
      <w:pPr>
        <w:pStyle w:val="Standard"/>
        <w:spacing w:before="57" w:after="57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L'audition de la personne examinée :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peut avoir lieu au siège du tribunal (dans le bureau du juge des </w:t>
      </w:r>
      <w:r>
        <w:rPr>
          <w:sz w:val="22"/>
          <w:szCs w:val="22"/>
        </w:rPr>
        <w:t>tutelles)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doit avoir lieu au domicile ou au lieu d'hébergement de l'intéressé  (précisez la raison) : ......................</w:t>
      </w:r>
    </w:p>
    <w:p w:rsidR="00471D86" w:rsidRDefault="00243A29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</w:t>
      </w:r>
    </w:p>
    <w:p w:rsidR="00471D86" w:rsidRDefault="00471D86">
      <w:pPr>
        <w:pStyle w:val="Standard"/>
        <w:spacing w:before="57" w:after="57" w:line="360" w:lineRule="auto"/>
        <w:jc w:val="both"/>
        <w:rPr>
          <w:b/>
          <w:bCs/>
          <w:sz w:val="22"/>
          <w:szCs w:val="22"/>
        </w:rPr>
      </w:pPr>
    </w:p>
    <w:p w:rsidR="00471D86" w:rsidRDefault="00243A29">
      <w:pPr>
        <w:pStyle w:val="Standard"/>
        <w:spacing w:before="57" w:after="57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 précautions particulières sont-elles à prévoir s'agissant de l'audition de l'intéressé ?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</w:t>
      </w:r>
    </w:p>
    <w:p w:rsidR="00471D86" w:rsidRDefault="00243A29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Oui (précisez lesquelles) : .................................................................................................</w:t>
      </w:r>
      <w:r>
        <w:rPr>
          <w:sz w:val="22"/>
          <w:szCs w:val="22"/>
        </w:rPr>
        <w:t>.......................</w:t>
      </w:r>
    </w:p>
    <w:p w:rsidR="00471D86" w:rsidRDefault="00471D86">
      <w:pPr>
        <w:pStyle w:val="Standard"/>
        <w:spacing w:before="57" w:after="57"/>
        <w:jc w:val="both"/>
      </w:pPr>
    </w:p>
    <w:p w:rsidR="00471D86" w:rsidRDefault="00243A2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spacing w:line="360" w:lineRule="auto"/>
        <w:jc w:val="both"/>
        <w:rPr>
          <w:b/>
          <w:bCs/>
        </w:rPr>
      </w:pPr>
      <w:r>
        <w:rPr>
          <w:b/>
          <w:bCs/>
        </w:rPr>
        <w:t>ÉVENTUELLES OBSERVATIONS COMPLÉMENTAIRES</w:t>
      </w:r>
    </w:p>
    <w:p w:rsidR="00471D86" w:rsidRDefault="00243A29">
      <w:pPr>
        <w:pStyle w:val="Standard"/>
        <w:spacing w:before="57" w:after="57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</w:t>
      </w:r>
    </w:p>
    <w:p w:rsidR="00471D86" w:rsidRDefault="00243A29">
      <w:pPr>
        <w:pStyle w:val="Standard"/>
        <w:spacing w:before="57" w:after="57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</w:t>
      </w:r>
    </w:p>
    <w:p w:rsidR="00471D86" w:rsidRDefault="00243A29">
      <w:pPr>
        <w:pStyle w:val="Standard"/>
        <w:spacing w:before="57" w:after="57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Fait le :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ab/>
        <w:t>Nom / cachet   et signature</w:t>
      </w:r>
    </w:p>
    <w:p w:rsidR="00471D86" w:rsidRDefault="00471D86">
      <w:pPr>
        <w:pStyle w:val="Standard"/>
        <w:spacing w:before="57" w:after="57" w:line="360" w:lineRule="auto"/>
        <w:rPr>
          <w:sz w:val="21"/>
          <w:szCs w:val="21"/>
          <w:u w:val="single"/>
        </w:rPr>
      </w:pPr>
    </w:p>
    <w:p w:rsidR="00471D86" w:rsidRDefault="00243A29">
      <w:pPr>
        <w:pStyle w:val="Standard"/>
        <w:spacing w:before="57" w:after="57" w:line="360" w:lineRule="auto"/>
        <w:rPr>
          <w:sz w:val="21"/>
          <w:szCs w:val="21"/>
        </w:rPr>
      </w:pPr>
      <w:r>
        <w:rPr>
          <w:sz w:val="21"/>
          <w:szCs w:val="21"/>
          <w:u w:val="single"/>
        </w:rPr>
        <w:t>Rappels importants</w:t>
      </w:r>
      <w:r>
        <w:rPr>
          <w:sz w:val="21"/>
          <w:szCs w:val="21"/>
        </w:rPr>
        <w:t xml:space="preserve"> :</w:t>
      </w:r>
    </w:p>
    <w:p w:rsidR="00471D86" w:rsidRDefault="00243A29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Ce certificat doit être remis à la personne ayant sollicité ce certificat </w:t>
      </w:r>
      <w:r>
        <w:rPr>
          <w:sz w:val="21"/>
          <w:szCs w:val="21"/>
          <w:u w:val="single"/>
        </w:rPr>
        <w:t>sous pli cacheté</w:t>
      </w:r>
      <w:r>
        <w:rPr>
          <w:sz w:val="21"/>
          <w:szCs w:val="21"/>
        </w:rPr>
        <w:t>, à l'attention exclusive du procureur de la République ou du juge des tutelles (</w:t>
      </w:r>
      <w:r>
        <w:rPr>
          <w:i/>
          <w:iCs/>
          <w:sz w:val="21"/>
          <w:szCs w:val="21"/>
        </w:rPr>
        <w:t>art. 1219 du code de procédure civile</w:t>
      </w:r>
      <w:r>
        <w:rPr>
          <w:sz w:val="21"/>
          <w:szCs w:val="21"/>
        </w:rPr>
        <w:t>).</w:t>
      </w:r>
    </w:p>
    <w:p w:rsidR="00471D86" w:rsidRDefault="00243A29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Il est susceptible d'être lu par toute </w:t>
      </w:r>
      <w:r>
        <w:rPr>
          <w:sz w:val="21"/>
          <w:szCs w:val="21"/>
        </w:rPr>
        <w:t>partie intéressée à la procédure, y compris la personne faisant l'objet de la demande de mesure de protection (sauf décision contraire du juge des tutelles pour contre-indication médicale) (</w:t>
      </w:r>
      <w:r>
        <w:rPr>
          <w:i/>
          <w:iCs/>
          <w:sz w:val="21"/>
          <w:szCs w:val="21"/>
        </w:rPr>
        <w:t>art. 1222 et 1222-1 du code de procédure civile</w:t>
      </w:r>
      <w:r>
        <w:rPr>
          <w:sz w:val="21"/>
          <w:szCs w:val="21"/>
        </w:rPr>
        <w:t>).</w:t>
      </w:r>
    </w:p>
    <w:sectPr w:rsidR="00471D86">
      <w:footerReference w:type="default" r:id="rId7"/>
      <w:pgSz w:w="11906" w:h="16838"/>
      <w:pgMar w:top="1078" w:right="1078" w:bottom="1078" w:left="1078" w:header="720" w:footer="720" w:gutter="0"/>
      <w:pgBorders>
        <w:top w:val="single" w:sz="2" w:space="3" w:color="000000"/>
        <w:left w:val="single" w:sz="2" w:space="3" w:color="000000"/>
        <w:bottom w:val="single" w:sz="2" w:space="3" w:color="000000"/>
        <w:right w:val="single" w:sz="2" w:space="3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A29" w:rsidRDefault="00243A29">
      <w:r>
        <w:separator/>
      </w:r>
    </w:p>
  </w:endnote>
  <w:endnote w:type="continuationSeparator" w:id="0">
    <w:p w:rsidR="00243A29" w:rsidRDefault="0024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7A5" w:rsidRDefault="00243A29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E64D7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4E64D7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A29" w:rsidRDefault="00243A29">
      <w:r>
        <w:rPr>
          <w:color w:val="000000"/>
        </w:rPr>
        <w:separator/>
      </w:r>
    </w:p>
  </w:footnote>
  <w:footnote w:type="continuationSeparator" w:id="0">
    <w:p w:rsidR="00243A29" w:rsidRDefault="00243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7.5pt;height:7.5pt" o:bullet="t">
        <v:imagedata r:id="rId1" o:title=""/>
      </v:shape>
    </w:pict>
  </w:numPicBullet>
  <w:numPicBullet w:numPicBulletId="1">
    <w:pict>
      <v:shape id="_x0000_i1088" type="#_x0000_t75" style="width:7.5pt;height:7.5pt" o:bullet="t">
        <v:imagedata r:id="rId2" o:title=""/>
      </v:shape>
    </w:pict>
  </w:numPicBullet>
  <w:numPicBullet w:numPicBulletId="2">
    <w:pict>
      <v:shape id="_x0000_i1089" type="#_x0000_t75" style="width:10.5pt;height:5.5pt" o:bullet="t">
        <v:imagedata r:id="rId3" o:title=""/>
      </v:shape>
    </w:pict>
  </w:numPicBullet>
  <w:abstractNum w:abstractNumId="0" w15:restartNumberingAfterBreak="0">
    <w:nsid w:val="03672F2A"/>
    <w:multiLevelType w:val="multilevel"/>
    <w:tmpl w:val="3708B918"/>
    <w:lvl w:ilvl="0">
      <w:numFmt w:val="bullet"/>
      <w:lvlText w:val=""/>
      <w:lvlPicBulletId w:val="1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2"/>
      <w:lvlJc w:val="left"/>
      <w:pPr>
        <w:ind w:left="1080" w:hanging="360"/>
      </w:pPr>
      <w:rPr>
        <w:rFonts w:hAnsi="Symbol" w:hint="default"/>
        <w:sz w:val="11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1" w15:restartNumberingAfterBreak="0">
    <w:nsid w:val="053B6455"/>
    <w:multiLevelType w:val="multilevel"/>
    <w:tmpl w:val="B832034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2" w15:restartNumberingAfterBreak="0">
    <w:nsid w:val="102E6724"/>
    <w:multiLevelType w:val="multilevel"/>
    <w:tmpl w:val="25F8E36E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3" w15:restartNumberingAfterBreak="0">
    <w:nsid w:val="1BF124D5"/>
    <w:multiLevelType w:val="multilevel"/>
    <w:tmpl w:val="5440B3D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41E107D"/>
    <w:multiLevelType w:val="multilevel"/>
    <w:tmpl w:val="6728CBA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6DC596C"/>
    <w:multiLevelType w:val="multilevel"/>
    <w:tmpl w:val="86D40D4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ED1117E"/>
    <w:multiLevelType w:val="multilevel"/>
    <w:tmpl w:val="7FDA5BFC"/>
    <w:lvl w:ilvl="0">
      <w:numFmt w:val="bullet"/>
      <w:lvlText w:val=""/>
      <w:lvlPicBulletId w:val="1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2"/>
      <w:lvlJc w:val="left"/>
      <w:pPr>
        <w:ind w:left="1080" w:hanging="360"/>
      </w:pPr>
      <w:rPr>
        <w:rFonts w:hAnsi="Symbol" w:hint="default"/>
        <w:sz w:val="11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7" w15:restartNumberingAfterBreak="0">
    <w:nsid w:val="49F15A0D"/>
    <w:multiLevelType w:val="multilevel"/>
    <w:tmpl w:val="C90C607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A310BAE"/>
    <w:multiLevelType w:val="multilevel"/>
    <w:tmpl w:val="7FC08A80"/>
    <w:lvl w:ilvl="0">
      <w:numFmt w:val="bullet"/>
      <w:lvlText w:val=""/>
      <w:lvlPicBulletId w:val="1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2"/>
      <w:lvlJc w:val="left"/>
      <w:pPr>
        <w:ind w:left="1080" w:hanging="360"/>
      </w:pPr>
      <w:rPr>
        <w:rFonts w:hAnsi="Symbol" w:hint="default"/>
        <w:sz w:val="11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1D86"/>
    <w:rsid w:val="00243A29"/>
    <w:rsid w:val="00471D86"/>
    <w:rsid w:val="004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B6E5C-4DBC-4A28-8ED3-762C4B12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fr-FR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2297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Aurelie Brulavoine</cp:lastModifiedBy>
  <cp:revision>2</cp:revision>
  <cp:lastPrinted>2015-10-01T17:40:00Z</cp:lastPrinted>
  <dcterms:created xsi:type="dcterms:W3CDTF">2017-10-19T08:25:00Z</dcterms:created>
  <dcterms:modified xsi:type="dcterms:W3CDTF">2017-10-19T08:25:00Z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